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B6" w:rsidRPr="00A24500" w:rsidRDefault="00831F68" w:rsidP="005253D3">
      <w:pPr>
        <w:spacing w:after="120"/>
        <w:jc w:val="both"/>
        <w:rPr>
          <w:spacing w:val="-6"/>
        </w:rPr>
      </w:pPr>
      <w:r>
        <w:rPr>
          <w:noProof/>
          <w:lang w:val="en-US"/>
        </w:rPr>
        <w:drawing>
          <wp:anchor distT="0" distB="0" distL="114300" distR="114300" simplePos="0" relativeHeight="251667456" behindDoc="1" locked="0" layoutInCell="1" allowOverlap="1" wp14:anchorId="00AF06D4" wp14:editId="55A59C4D">
            <wp:simplePos x="0" y="0"/>
            <wp:positionH relativeFrom="column">
              <wp:posOffset>-114935</wp:posOffset>
            </wp:positionH>
            <wp:positionV relativeFrom="paragraph">
              <wp:posOffset>213360</wp:posOffset>
            </wp:positionV>
            <wp:extent cx="1635760" cy="891540"/>
            <wp:effectExtent l="0" t="0" r="2540" b="3810"/>
            <wp:wrapTight wrapText="bothSides">
              <wp:wrapPolygon edited="0">
                <wp:start x="0" y="0"/>
                <wp:lineTo x="0" y="21231"/>
                <wp:lineTo x="21382" y="21231"/>
                <wp:lineTo x="21382"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576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8480" behindDoc="1" locked="0" layoutInCell="1" allowOverlap="1" wp14:anchorId="40C127A1" wp14:editId="4D1A2FF7">
            <wp:simplePos x="0" y="0"/>
            <wp:positionH relativeFrom="column">
              <wp:posOffset>2705100</wp:posOffset>
            </wp:positionH>
            <wp:positionV relativeFrom="paragraph">
              <wp:posOffset>120015</wp:posOffset>
            </wp:positionV>
            <wp:extent cx="1150620" cy="1129030"/>
            <wp:effectExtent l="0" t="0" r="0" b="0"/>
            <wp:wrapTight wrapText="bothSides">
              <wp:wrapPolygon edited="0">
                <wp:start x="7868" y="729"/>
                <wp:lineTo x="5364" y="2551"/>
                <wp:lineTo x="1788" y="6196"/>
                <wp:lineTo x="1430" y="9111"/>
                <wp:lineTo x="1788" y="14578"/>
                <wp:lineTo x="6795" y="18952"/>
                <wp:lineTo x="8225" y="19681"/>
                <wp:lineTo x="13232" y="19681"/>
                <wp:lineTo x="14662" y="18952"/>
                <wp:lineTo x="19669" y="14214"/>
                <wp:lineTo x="20026" y="6196"/>
                <wp:lineTo x="16093" y="2551"/>
                <wp:lineTo x="13589" y="729"/>
                <wp:lineTo x="7868" y="729"/>
              </wp:wrapPolygon>
            </wp:wrapTight>
            <wp:docPr id="2" name="Picture 19747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76234"/>
                    <pic:cNvPicPr>
                      <a:picLocks noChangeAspect="1" noChangeArrowheads="1"/>
                    </pic:cNvPicPr>
                  </pic:nvPicPr>
                  <pic:blipFill>
                    <a:blip r:embed="rId10">
                      <a:extLst>
                        <a:ext uri="{28A0092B-C50C-407E-A947-70E740481C1C}">
                          <a14:useLocalDpi xmlns:a14="http://schemas.microsoft.com/office/drawing/2010/main" val="0"/>
                        </a:ext>
                      </a:extLst>
                    </a:blip>
                    <a:srcRect l="9489" t="18233" r="15816" b="24248"/>
                    <a:stretch>
                      <a:fillRect/>
                    </a:stretch>
                  </pic:blipFill>
                  <pic:spPr bwMode="auto">
                    <a:xfrm>
                      <a:off x="0" y="0"/>
                      <a:ext cx="1150620" cy="11290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935" distR="114935" simplePos="0" relativeHeight="251665408" behindDoc="1" locked="0" layoutInCell="1" allowOverlap="1" wp14:anchorId="78D06DBE" wp14:editId="6F0EFF45">
            <wp:simplePos x="0" y="0"/>
            <wp:positionH relativeFrom="column">
              <wp:posOffset>4810125</wp:posOffset>
            </wp:positionH>
            <wp:positionV relativeFrom="paragraph">
              <wp:posOffset>251460</wp:posOffset>
            </wp:positionV>
            <wp:extent cx="1862455" cy="640080"/>
            <wp:effectExtent l="0" t="0" r="4445" b="7620"/>
            <wp:wrapTight wrapText="bothSides">
              <wp:wrapPolygon edited="0">
                <wp:start x="0" y="0"/>
                <wp:lineTo x="0" y="21214"/>
                <wp:lineTo x="21431" y="21214"/>
                <wp:lineTo x="2143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2455" cy="6400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92CB6" w:rsidRPr="00A24500" w:rsidRDefault="00092CB6" w:rsidP="009E5B9B">
      <w:pPr>
        <w:spacing w:after="120"/>
        <w:ind w:left="-180"/>
        <w:jc w:val="both"/>
        <w:rPr>
          <w:spacing w:val="-6"/>
        </w:rPr>
      </w:pPr>
    </w:p>
    <w:p w:rsidR="00092CB6" w:rsidRPr="00A24500" w:rsidRDefault="00092CB6" w:rsidP="009E5B9B">
      <w:pPr>
        <w:spacing w:after="120"/>
        <w:ind w:left="-180"/>
        <w:jc w:val="both"/>
        <w:rPr>
          <w:spacing w:val="-6"/>
        </w:rPr>
      </w:pPr>
    </w:p>
    <w:p w:rsidR="00092CB6" w:rsidRPr="00A24500" w:rsidRDefault="00092CB6" w:rsidP="009E5B9B">
      <w:pPr>
        <w:spacing w:after="120"/>
        <w:ind w:left="-180"/>
        <w:jc w:val="both"/>
        <w:rPr>
          <w:spacing w:val="-6"/>
        </w:rPr>
      </w:pPr>
    </w:p>
    <w:p w:rsidR="00092CB6" w:rsidRPr="00A24500" w:rsidRDefault="00092CB6" w:rsidP="009E5B9B">
      <w:pPr>
        <w:spacing w:after="120"/>
        <w:ind w:left="-180"/>
        <w:jc w:val="both"/>
        <w:rPr>
          <w:spacing w:val="-6"/>
        </w:rPr>
      </w:pPr>
    </w:p>
    <w:p w:rsidR="00092CB6" w:rsidRPr="00A24500" w:rsidRDefault="00092CB6" w:rsidP="009E5B9B">
      <w:pPr>
        <w:spacing w:after="120"/>
        <w:ind w:left="-180"/>
        <w:jc w:val="both"/>
        <w:rPr>
          <w:spacing w:val="-6"/>
        </w:rPr>
      </w:pPr>
    </w:p>
    <w:p w:rsidR="00092CB6" w:rsidRPr="00A24500" w:rsidRDefault="00092CB6" w:rsidP="009E5B9B">
      <w:pPr>
        <w:suppressAutoHyphens/>
        <w:spacing w:after="120"/>
        <w:ind w:left="-180"/>
        <w:jc w:val="both"/>
        <w:rPr>
          <w:b/>
          <w:spacing w:val="-6"/>
          <w:highlight w:val="yellow"/>
          <w:lang w:eastAsia="ar-SA"/>
        </w:rPr>
      </w:pPr>
    </w:p>
    <w:p w:rsidR="00092CB6" w:rsidRPr="00A24500" w:rsidRDefault="00092CB6" w:rsidP="009E5B9B">
      <w:pPr>
        <w:suppressAutoHyphens/>
        <w:spacing w:after="120"/>
        <w:ind w:left="-180"/>
        <w:jc w:val="both"/>
        <w:rPr>
          <w:b/>
          <w:spacing w:val="-6"/>
          <w:highlight w:val="yellow"/>
          <w:lang w:eastAsia="ar-SA"/>
        </w:rPr>
      </w:pPr>
    </w:p>
    <w:p w:rsidR="00092CB6" w:rsidRPr="00A24500" w:rsidRDefault="00092CB6" w:rsidP="009E5B9B">
      <w:pPr>
        <w:suppressAutoHyphens/>
        <w:spacing w:after="120"/>
        <w:ind w:left="-180"/>
        <w:jc w:val="both"/>
        <w:rPr>
          <w:b/>
          <w:spacing w:val="-6"/>
          <w:highlight w:val="yellow"/>
          <w:lang w:eastAsia="ar-SA"/>
        </w:rPr>
      </w:pPr>
    </w:p>
    <w:p w:rsidR="00092CB6" w:rsidRPr="00A24500" w:rsidRDefault="00092CB6" w:rsidP="009E5B9B">
      <w:pPr>
        <w:suppressAutoHyphens/>
        <w:spacing w:after="120"/>
        <w:ind w:left="-180"/>
        <w:jc w:val="both"/>
        <w:rPr>
          <w:b/>
          <w:spacing w:val="-6"/>
          <w:highlight w:val="yellow"/>
          <w:lang w:eastAsia="ar-SA"/>
        </w:rPr>
      </w:pPr>
    </w:p>
    <w:p w:rsidR="00092CB6" w:rsidRPr="00A24500" w:rsidRDefault="00092CB6" w:rsidP="009E5B9B">
      <w:pPr>
        <w:suppressAutoHyphens/>
        <w:spacing w:after="120"/>
        <w:ind w:left="-180"/>
        <w:jc w:val="both"/>
        <w:rPr>
          <w:b/>
          <w:spacing w:val="-6"/>
          <w:highlight w:val="yellow"/>
          <w:lang w:eastAsia="ar-SA"/>
        </w:rPr>
      </w:pPr>
    </w:p>
    <w:p w:rsidR="00092CB6" w:rsidRPr="00A24500" w:rsidRDefault="00092CB6" w:rsidP="009E5B9B">
      <w:pPr>
        <w:suppressAutoHyphens/>
        <w:spacing w:after="120"/>
        <w:ind w:left="-180"/>
        <w:jc w:val="both"/>
        <w:rPr>
          <w:b/>
          <w:spacing w:val="-6"/>
          <w:highlight w:val="yellow"/>
          <w:lang w:eastAsia="ar-SA"/>
        </w:rPr>
      </w:pPr>
    </w:p>
    <w:p w:rsidR="00092CB6" w:rsidRPr="00A24500" w:rsidRDefault="00092CB6" w:rsidP="009E5B9B">
      <w:pPr>
        <w:suppressAutoHyphens/>
        <w:spacing w:after="120"/>
        <w:ind w:left="-180"/>
        <w:jc w:val="both"/>
        <w:rPr>
          <w:b/>
          <w:spacing w:val="-6"/>
          <w:highlight w:val="yellow"/>
          <w:lang w:eastAsia="ar-SA"/>
        </w:rPr>
      </w:pPr>
    </w:p>
    <w:p w:rsidR="00092CB6" w:rsidRPr="00A24500" w:rsidRDefault="00092CB6" w:rsidP="009E5B9B">
      <w:pPr>
        <w:suppressAutoHyphens/>
        <w:spacing w:after="120"/>
        <w:ind w:left="-180"/>
        <w:jc w:val="both"/>
        <w:rPr>
          <w:b/>
          <w:spacing w:val="-6"/>
          <w:sz w:val="36"/>
          <w:szCs w:val="36"/>
          <w:highlight w:val="yellow"/>
          <w:lang w:eastAsia="ar-SA"/>
        </w:rPr>
      </w:pPr>
    </w:p>
    <w:p w:rsidR="001E45D6" w:rsidRDefault="001E45D6" w:rsidP="005253D3">
      <w:pPr>
        <w:suppressAutoHyphens/>
        <w:spacing w:after="120"/>
        <w:rPr>
          <w:b/>
          <w:spacing w:val="-6"/>
          <w:sz w:val="36"/>
          <w:szCs w:val="36"/>
          <w:lang w:eastAsia="ar-SA"/>
        </w:rPr>
      </w:pPr>
    </w:p>
    <w:p w:rsidR="00686543" w:rsidRDefault="00686543" w:rsidP="005253D3">
      <w:pPr>
        <w:suppressAutoHyphens/>
        <w:spacing w:after="120"/>
        <w:rPr>
          <w:b/>
          <w:spacing w:val="-6"/>
          <w:sz w:val="36"/>
          <w:szCs w:val="36"/>
          <w:lang w:eastAsia="ar-SA"/>
        </w:rPr>
      </w:pPr>
    </w:p>
    <w:p w:rsidR="00092CB6" w:rsidRDefault="00092CB6" w:rsidP="005253D3">
      <w:pPr>
        <w:suppressAutoHyphens/>
        <w:spacing w:after="120"/>
        <w:rPr>
          <w:b/>
          <w:spacing w:val="-6"/>
          <w:sz w:val="36"/>
          <w:szCs w:val="36"/>
          <w:lang w:eastAsia="ar-SA"/>
        </w:rPr>
      </w:pPr>
      <w:r w:rsidRPr="00A24500">
        <w:rPr>
          <w:b/>
          <w:spacing w:val="-6"/>
          <w:sz w:val="36"/>
          <w:szCs w:val="36"/>
          <w:lang w:eastAsia="ar-SA"/>
        </w:rPr>
        <w:t>Opinii şi experienţe privind comunicarea cu Curtea de Conturi, profesionalismul, integritatea auditorilor şi implementarea recomandărilor Curţii</w:t>
      </w:r>
    </w:p>
    <w:p w:rsidR="00FF44CA" w:rsidRPr="00A24500" w:rsidRDefault="00FF44CA" w:rsidP="005253D3">
      <w:pPr>
        <w:suppressAutoHyphens/>
        <w:spacing w:after="120"/>
        <w:rPr>
          <w:b/>
          <w:spacing w:val="-6"/>
          <w:sz w:val="36"/>
          <w:szCs w:val="36"/>
          <w:lang w:eastAsia="ar-SA"/>
        </w:rPr>
      </w:pPr>
    </w:p>
    <w:p w:rsidR="00092CB6" w:rsidRPr="00A24500" w:rsidRDefault="008B50DE" w:rsidP="005253D3">
      <w:pPr>
        <w:suppressAutoHyphens/>
        <w:spacing w:after="120"/>
        <w:rPr>
          <w:b/>
          <w:i/>
          <w:spacing w:val="-6"/>
          <w:sz w:val="32"/>
          <w:szCs w:val="32"/>
          <w:lang w:eastAsia="ar-SA"/>
        </w:rPr>
      </w:pPr>
      <w:r>
        <w:rPr>
          <w:b/>
          <w:i/>
          <w:spacing w:val="-6"/>
          <w:sz w:val="32"/>
          <w:szCs w:val="32"/>
          <w:lang w:eastAsia="ar-SA"/>
        </w:rPr>
        <w:t>(Rezultatele sondajului</w:t>
      </w:r>
      <w:r w:rsidR="00686543">
        <w:rPr>
          <w:b/>
          <w:i/>
          <w:spacing w:val="-6"/>
          <w:sz w:val="32"/>
          <w:szCs w:val="32"/>
          <w:lang w:eastAsia="ar-SA"/>
        </w:rPr>
        <w:t xml:space="preserve"> în </w:t>
      </w:r>
      <w:r w:rsidR="00092CB6" w:rsidRPr="00A24500">
        <w:rPr>
          <w:b/>
          <w:i/>
          <w:spacing w:val="-6"/>
          <w:sz w:val="32"/>
          <w:szCs w:val="32"/>
          <w:lang w:eastAsia="ar-SA"/>
        </w:rPr>
        <w:t>APC)</w:t>
      </w:r>
    </w:p>
    <w:p w:rsidR="00092CB6" w:rsidRPr="00A24500" w:rsidRDefault="00092CB6" w:rsidP="009E5B9B">
      <w:pPr>
        <w:spacing w:after="120"/>
        <w:ind w:left="-180"/>
        <w:jc w:val="both"/>
        <w:rPr>
          <w:spacing w:val="-6"/>
          <w:sz w:val="36"/>
          <w:szCs w:val="36"/>
        </w:rPr>
      </w:pPr>
    </w:p>
    <w:p w:rsidR="00092CB6" w:rsidRPr="00A24500" w:rsidRDefault="00092CB6" w:rsidP="009E5B9B">
      <w:pPr>
        <w:tabs>
          <w:tab w:val="left" w:pos="90"/>
        </w:tabs>
        <w:spacing w:after="120"/>
        <w:ind w:left="-180"/>
        <w:jc w:val="both"/>
        <w:rPr>
          <w:b/>
          <w:spacing w:val="-6"/>
          <w:sz w:val="36"/>
          <w:szCs w:val="36"/>
        </w:rPr>
      </w:pPr>
    </w:p>
    <w:p w:rsidR="00092CB6" w:rsidRPr="00A24500" w:rsidRDefault="00092CB6" w:rsidP="009E5B9B">
      <w:pPr>
        <w:spacing w:after="120"/>
        <w:ind w:left="-180"/>
        <w:jc w:val="center"/>
        <w:rPr>
          <w:b/>
          <w:spacing w:val="-6"/>
        </w:rPr>
      </w:pPr>
    </w:p>
    <w:p w:rsidR="00092CB6" w:rsidRPr="00A24500" w:rsidRDefault="00092CB6" w:rsidP="009E5B9B">
      <w:pPr>
        <w:spacing w:after="120"/>
        <w:ind w:left="-180"/>
        <w:jc w:val="center"/>
        <w:rPr>
          <w:b/>
          <w:spacing w:val="-6"/>
        </w:rPr>
      </w:pPr>
    </w:p>
    <w:p w:rsidR="00686543" w:rsidRDefault="00686543" w:rsidP="009E5B9B">
      <w:pPr>
        <w:spacing w:after="120"/>
        <w:ind w:left="-180"/>
        <w:jc w:val="center"/>
        <w:rPr>
          <w:b/>
          <w:spacing w:val="-6"/>
        </w:rPr>
      </w:pPr>
    </w:p>
    <w:p w:rsidR="00092CB6" w:rsidRPr="00A24500" w:rsidRDefault="00092CB6" w:rsidP="009E5B9B">
      <w:pPr>
        <w:spacing w:after="120"/>
        <w:ind w:left="-180"/>
        <w:jc w:val="center"/>
        <w:rPr>
          <w:spacing w:val="-6"/>
        </w:rPr>
      </w:pPr>
      <w:r w:rsidRPr="00A24500">
        <w:rPr>
          <w:b/>
          <w:spacing w:val="-6"/>
        </w:rPr>
        <w:t>Noiembrie 2023</w:t>
      </w:r>
    </w:p>
    <w:p w:rsidR="00092CB6" w:rsidRPr="00A24500" w:rsidRDefault="00092CB6" w:rsidP="009E5B9B">
      <w:pPr>
        <w:spacing w:after="120"/>
        <w:ind w:left="-180"/>
        <w:jc w:val="both"/>
        <w:rPr>
          <w:i/>
          <w:spacing w:val="-6"/>
          <w:sz w:val="22"/>
          <w:szCs w:val="22"/>
          <w:lang w:eastAsia="ar-SA"/>
        </w:rPr>
      </w:pPr>
    </w:p>
    <w:p w:rsidR="00092CB6" w:rsidRPr="00A24500" w:rsidRDefault="00092CB6" w:rsidP="005253D3">
      <w:pPr>
        <w:spacing w:after="120"/>
        <w:jc w:val="both"/>
        <w:rPr>
          <w:b/>
          <w:color w:val="1D2228"/>
          <w:spacing w:val="-6"/>
          <w:sz w:val="25"/>
          <w:szCs w:val="25"/>
        </w:rPr>
      </w:pPr>
      <w:r w:rsidRPr="00A24500">
        <w:rPr>
          <w:i/>
          <w:spacing w:val="-6"/>
          <w:sz w:val="25"/>
          <w:szCs w:val="25"/>
          <w:lang w:eastAsia="ar-SA"/>
        </w:rPr>
        <w:t>Acest raport a fost realizat în proiectul „Mobilizarea societăţii civile pentru monitorizarea şi sesizarea asupra integrităţii instituţiilor statului şi activităţilor anticorupţie în Moldova" implementat de Transparency International – Moldova cu suportul Secţiei Justiţie Penală şi Aplicare a Legii a Ambasadei Statelor Unite ale Americii la Chişinău. Opiniile exprimate aparţin autorilor şi nu reflectă neapărat poziţia donatorului</w:t>
      </w:r>
      <w:r w:rsidRPr="00A24500">
        <w:rPr>
          <w:i/>
          <w:spacing w:val="-6"/>
          <w:sz w:val="25"/>
          <w:szCs w:val="25"/>
        </w:rPr>
        <w:t>.</w:t>
      </w:r>
      <w:r w:rsidRPr="00A24500">
        <w:rPr>
          <w:b/>
          <w:color w:val="1D2228"/>
          <w:spacing w:val="-6"/>
          <w:sz w:val="25"/>
          <w:szCs w:val="25"/>
        </w:rPr>
        <w:t xml:space="preserve">                                                                                                                                                                                                                                                                                                                                                                                                           </w:t>
      </w:r>
    </w:p>
    <w:p w:rsidR="00092CB6" w:rsidRPr="00A24500" w:rsidRDefault="00092CB6" w:rsidP="009E5B9B">
      <w:pPr>
        <w:pStyle w:val="NormalWeb"/>
        <w:spacing w:after="0" w:afterAutospacing="0"/>
        <w:ind w:left="-180"/>
        <w:jc w:val="both"/>
        <w:rPr>
          <w:spacing w:val="-6"/>
          <w:szCs w:val="24"/>
          <w:lang w:val="ro-RO"/>
        </w:rPr>
      </w:pPr>
    </w:p>
    <w:p w:rsidR="00092CB6" w:rsidRPr="00A24500" w:rsidRDefault="00092CB6" w:rsidP="009E5B9B">
      <w:pPr>
        <w:pStyle w:val="NormalWeb"/>
        <w:spacing w:after="0" w:afterAutospacing="0"/>
        <w:ind w:left="-180"/>
        <w:jc w:val="both"/>
        <w:rPr>
          <w:spacing w:val="-6"/>
          <w:szCs w:val="24"/>
          <w:lang w:val="ro-RO"/>
        </w:rPr>
      </w:pPr>
    </w:p>
    <w:p w:rsidR="00092CB6" w:rsidRDefault="00092CB6" w:rsidP="009E5B9B">
      <w:pPr>
        <w:pStyle w:val="NormalWeb"/>
        <w:spacing w:after="0" w:afterAutospacing="0"/>
        <w:ind w:left="-180"/>
        <w:jc w:val="both"/>
        <w:rPr>
          <w:spacing w:val="-6"/>
          <w:szCs w:val="24"/>
          <w:lang w:val="ro-RO"/>
        </w:rPr>
      </w:pPr>
    </w:p>
    <w:p w:rsidR="009C37B9" w:rsidRDefault="009C37B9" w:rsidP="009E5B9B">
      <w:pPr>
        <w:pStyle w:val="NormalWeb"/>
        <w:spacing w:after="0" w:afterAutospacing="0"/>
        <w:ind w:left="-180"/>
        <w:jc w:val="both"/>
        <w:rPr>
          <w:spacing w:val="-6"/>
          <w:szCs w:val="24"/>
          <w:lang w:val="ro-RO"/>
        </w:rPr>
      </w:pPr>
    </w:p>
    <w:p w:rsidR="00092CB6" w:rsidRPr="00A24500" w:rsidRDefault="00092CB6" w:rsidP="000A4F1A">
      <w:pPr>
        <w:pStyle w:val="Header"/>
        <w:spacing w:after="120"/>
        <w:ind w:left="360"/>
        <w:jc w:val="both"/>
        <w:rPr>
          <w:b/>
          <w:bCs/>
          <w:color w:val="000000"/>
          <w:spacing w:val="-6"/>
          <w:sz w:val="25"/>
          <w:szCs w:val="25"/>
          <w:lang w:val="ro-RO"/>
        </w:rPr>
      </w:pPr>
    </w:p>
    <w:p w:rsidR="00205C31" w:rsidRDefault="00205C31" w:rsidP="00B50AE0">
      <w:pPr>
        <w:spacing w:after="60"/>
        <w:rPr>
          <w:b/>
          <w:i/>
        </w:rPr>
      </w:pPr>
    </w:p>
    <w:p w:rsidR="00B50AE0" w:rsidRDefault="00B50AE0" w:rsidP="00B50AE0">
      <w:pPr>
        <w:spacing w:after="60"/>
        <w:rPr>
          <w:b/>
          <w:i/>
        </w:rPr>
      </w:pPr>
      <w:r w:rsidRPr="00F11812">
        <w:rPr>
          <w:b/>
          <w:i/>
        </w:rPr>
        <w:t>Cuprins</w:t>
      </w:r>
    </w:p>
    <w:p w:rsidR="00B50AE0" w:rsidRPr="00F11812" w:rsidRDefault="00B50AE0" w:rsidP="00B50AE0">
      <w:pPr>
        <w:spacing w:after="60"/>
        <w:rPr>
          <w:b/>
          <w:i/>
        </w:rPr>
      </w:pPr>
    </w:p>
    <w:tbl>
      <w:tblPr>
        <w:tblW w:w="9918" w:type="dxa"/>
        <w:tblLook w:val="01E0" w:firstRow="1" w:lastRow="1" w:firstColumn="1" w:lastColumn="1" w:noHBand="0" w:noVBand="0"/>
      </w:tblPr>
      <w:tblGrid>
        <w:gridCol w:w="378"/>
        <w:gridCol w:w="8820"/>
        <w:gridCol w:w="720"/>
      </w:tblGrid>
      <w:tr w:rsidR="00465553" w:rsidRPr="005E6D30" w:rsidTr="00242066">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tabs>
                <w:tab w:val="left" w:pos="90"/>
                <w:tab w:val="left" w:pos="2700"/>
              </w:tabs>
              <w:spacing w:after="80"/>
              <w:jc w:val="both"/>
              <w:rPr>
                <w:rStyle w:val="hps"/>
                <w:i/>
                <w:spacing w:val="-6"/>
                <w:sz w:val="22"/>
                <w:szCs w:val="22"/>
              </w:rPr>
            </w:pPr>
          </w:p>
        </w:tc>
        <w:tc>
          <w:tcPr>
            <w:tcW w:w="720" w:type="dxa"/>
          </w:tcPr>
          <w:p w:rsidR="00465553" w:rsidRPr="005E6D30" w:rsidRDefault="00465553" w:rsidP="00242066">
            <w:pPr>
              <w:tabs>
                <w:tab w:val="left" w:pos="90"/>
                <w:tab w:val="left" w:pos="2700"/>
              </w:tabs>
              <w:spacing w:after="80"/>
              <w:jc w:val="center"/>
              <w:rPr>
                <w:bCs/>
                <w:spacing w:val="-6"/>
                <w:sz w:val="22"/>
                <w:szCs w:val="22"/>
              </w:rPr>
            </w:pPr>
            <w:r w:rsidRPr="005E6D30">
              <w:rPr>
                <w:bCs/>
                <w:spacing w:val="-6"/>
                <w:sz w:val="22"/>
                <w:szCs w:val="22"/>
              </w:rPr>
              <w:t>Pag.</w:t>
            </w:r>
          </w:p>
        </w:tc>
      </w:tr>
      <w:tr w:rsidR="00465553" w:rsidRPr="005E6D30" w:rsidTr="00242066">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tabs>
                <w:tab w:val="left" w:pos="90"/>
                <w:tab w:val="left" w:pos="2700"/>
              </w:tabs>
              <w:spacing w:after="80"/>
              <w:rPr>
                <w:i/>
                <w:spacing w:val="-6"/>
                <w:sz w:val="22"/>
                <w:szCs w:val="22"/>
              </w:rPr>
            </w:pPr>
            <w:r w:rsidRPr="005E6D30">
              <w:rPr>
                <w:i/>
                <w:spacing w:val="-6"/>
                <w:sz w:val="22"/>
                <w:szCs w:val="22"/>
              </w:rPr>
              <w:t>Acronime</w:t>
            </w:r>
          </w:p>
        </w:tc>
        <w:tc>
          <w:tcPr>
            <w:tcW w:w="720" w:type="dxa"/>
          </w:tcPr>
          <w:p w:rsidR="00465553" w:rsidRPr="005E6D30" w:rsidRDefault="00465553" w:rsidP="00242066">
            <w:pPr>
              <w:tabs>
                <w:tab w:val="left" w:pos="90"/>
                <w:tab w:val="left" w:pos="2700"/>
              </w:tabs>
              <w:spacing w:after="80"/>
              <w:jc w:val="center"/>
              <w:rPr>
                <w:bCs/>
                <w:spacing w:val="-6"/>
                <w:sz w:val="22"/>
                <w:szCs w:val="22"/>
              </w:rPr>
            </w:pPr>
            <w:r w:rsidRPr="005E6D30">
              <w:rPr>
                <w:bCs/>
                <w:spacing w:val="-6"/>
                <w:sz w:val="22"/>
                <w:szCs w:val="22"/>
              </w:rPr>
              <w:t>3</w:t>
            </w:r>
          </w:p>
        </w:tc>
      </w:tr>
      <w:tr w:rsidR="00465553" w:rsidRPr="005E6D30" w:rsidTr="00242066">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tabs>
                <w:tab w:val="left" w:pos="90"/>
                <w:tab w:val="left" w:pos="2700"/>
              </w:tabs>
              <w:spacing w:after="80"/>
              <w:rPr>
                <w:rStyle w:val="hps"/>
                <w:i/>
                <w:spacing w:val="-6"/>
                <w:sz w:val="22"/>
                <w:szCs w:val="22"/>
              </w:rPr>
            </w:pPr>
            <w:r w:rsidRPr="005E6D30">
              <w:rPr>
                <w:rStyle w:val="hps"/>
                <w:i/>
                <w:spacing w:val="-6"/>
                <w:sz w:val="22"/>
                <w:szCs w:val="22"/>
              </w:rPr>
              <w:t>Introducere</w:t>
            </w:r>
          </w:p>
        </w:tc>
        <w:tc>
          <w:tcPr>
            <w:tcW w:w="720" w:type="dxa"/>
          </w:tcPr>
          <w:p w:rsidR="00465553" w:rsidRPr="005E6D30" w:rsidRDefault="00465553" w:rsidP="00242066">
            <w:pPr>
              <w:tabs>
                <w:tab w:val="left" w:pos="90"/>
                <w:tab w:val="left" w:pos="2700"/>
              </w:tabs>
              <w:spacing w:after="80"/>
              <w:jc w:val="center"/>
              <w:rPr>
                <w:bCs/>
                <w:spacing w:val="-6"/>
                <w:sz w:val="22"/>
                <w:szCs w:val="22"/>
              </w:rPr>
            </w:pPr>
            <w:r w:rsidRPr="005E6D30">
              <w:rPr>
                <w:bCs/>
                <w:spacing w:val="-6"/>
                <w:sz w:val="22"/>
                <w:szCs w:val="22"/>
              </w:rPr>
              <w:t>4</w:t>
            </w:r>
          </w:p>
        </w:tc>
      </w:tr>
      <w:tr w:rsidR="00465553" w:rsidRPr="005E6D30" w:rsidTr="00242066">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7A69B5" w:rsidRDefault="00465553" w:rsidP="00242066">
            <w:pPr>
              <w:tabs>
                <w:tab w:val="left" w:pos="90"/>
                <w:tab w:val="left" w:pos="2700"/>
              </w:tabs>
              <w:spacing w:after="80"/>
              <w:rPr>
                <w:b/>
                <w:spacing w:val="-6"/>
                <w:sz w:val="22"/>
                <w:szCs w:val="22"/>
              </w:rPr>
            </w:pPr>
            <w:r w:rsidRPr="007A69B5">
              <w:rPr>
                <w:b/>
                <w:spacing w:val="-6"/>
                <w:sz w:val="22"/>
                <w:szCs w:val="22"/>
              </w:rPr>
              <w:t>Rezultatele sondajului</w:t>
            </w:r>
          </w:p>
        </w:tc>
        <w:tc>
          <w:tcPr>
            <w:tcW w:w="720" w:type="dxa"/>
          </w:tcPr>
          <w:p w:rsidR="00465553" w:rsidRPr="005E6D30" w:rsidRDefault="00465553" w:rsidP="00242066">
            <w:pPr>
              <w:tabs>
                <w:tab w:val="left" w:pos="90"/>
                <w:tab w:val="left" w:pos="2700"/>
              </w:tabs>
              <w:spacing w:after="80"/>
              <w:jc w:val="center"/>
              <w:rPr>
                <w:bCs/>
                <w:spacing w:val="-6"/>
                <w:sz w:val="22"/>
                <w:szCs w:val="22"/>
              </w:rPr>
            </w:pPr>
          </w:p>
        </w:tc>
      </w:tr>
      <w:tr w:rsidR="00465553" w:rsidRPr="005E6D30" w:rsidTr="00242066">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shd w:val="clear" w:color="auto" w:fill="FFFFFF"/>
              <w:spacing w:after="80"/>
              <w:rPr>
                <w:spacing w:val="-6"/>
                <w:sz w:val="22"/>
                <w:szCs w:val="22"/>
              </w:rPr>
            </w:pPr>
            <w:r w:rsidRPr="005E6D30">
              <w:rPr>
                <w:spacing w:val="-6"/>
                <w:sz w:val="22"/>
                <w:szCs w:val="22"/>
              </w:rPr>
              <w:t>Existenţa în entităţile publice a unor reguli interne care reglementează comunicarea cu auditorii CCRM</w:t>
            </w:r>
          </w:p>
        </w:tc>
        <w:tc>
          <w:tcPr>
            <w:tcW w:w="720" w:type="dxa"/>
          </w:tcPr>
          <w:p w:rsidR="00465553" w:rsidRPr="005E6D30" w:rsidRDefault="00465553" w:rsidP="00242066">
            <w:pPr>
              <w:tabs>
                <w:tab w:val="left" w:pos="90"/>
                <w:tab w:val="left" w:pos="2700"/>
              </w:tabs>
              <w:spacing w:after="80"/>
              <w:jc w:val="center"/>
              <w:rPr>
                <w:bCs/>
                <w:spacing w:val="-6"/>
                <w:sz w:val="22"/>
                <w:szCs w:val="22"/>
              </w:rPr>
            </w:pPr>
            <w:r>
              <w:rPr>
                <w:bCs/>
                <w:spacing w:val="-6"/>
              </w:rPr>
              <w:t>5</w:t>
            </w:r>
          </w:p>
        </w:tc>
      </w:tr>
      <w:tr w:rsidR="00465553" w:rsidRPr="005E6D30" w:rsidTr="00242066">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autoSpaceDE w:val="0"/>
              <w:autoSpaceDN w:val="0"/>
              <w:adjustRightInd w:val="0"/>
              <w:spacing w:after="80"/>
              <w:rPr>
                <w:spacing w:val="-6"/>
                <w:sz w:val="22"/>
                <w:szCs w:val="22"/>
              </w:rPr>
            </w:pPr>
            <w:r w:rsidRPr="005E6D30">
              <w:rPr>
                <w:spacing w:val="-6"/>
                <w:sz w:val="22"/>
                <w:szCs w:val="22"/>
              </w:rPr>
              <w:t xml:space="preserve">Existenţa unei subdiviziuni/persoane responsabilă de comunicarea cu CCRM </w:t>
            </w:r>
          </w:p>
        </w:tc>
        <w:tc>
          <w:tcPr>
            <w:tcW w:w="720" w:type="dxa"/>
          </w:tcPr>
          <w:p w:rsidR="00465553" w:rsidRPr="005E6D30" w:rsidRDefault="00465553" w:rsidP="00242066">
            <w:pPr>
              <w:tabs>
                <w:tab w:val="left" w:pos="90"/>
                <w:tab w:val="left" w:pos="2700"/>
              </w:tabs>
              <w:spacing w:after="80"/>
              <w:jc w:val="center"/>
              <w:rPr>
                <w:bCs/>
                <w:spacing w:val="-6"/>
                <w:sz w:val="22"/>
                <w:szCs w:val="22"/>
              </w:rPr>
            </w:pPr>
            <w:r>
              <w:rPr>
                <w:bCs/>
                <w:spacing w:val="-6"/>
              </w:rPr>
              <w:t>6</w:t>
            </w:r>
          </w:p>
        </w:tc>
      </w:tr>
      <w:tr w:rsidR="00465553" w:rsidRPr="005E6D30" w:rsidTr="00242066">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shd w:val="clear" w:color="auto" w:fill="FFFFFF"/>
              <w:spacing w:after="80"/>
              <w:rPr>
                <w:rStyle w:val="hps"/>
                <w:spacing w:val="-6"/>
                <w:sz w:val="22"/>
                <w:szCs w:val="22"/>
                <w:highlight w:val="yellow"/>
              </w:rPr>
            </w:pPr>
            <w:r w:rsidRPr="005E6D30">
              <w:rPr>
                <w:color w:val="000000"/>
                <w:spacing w:val="-6"/>
                <w:sz w:val="22"/>
                <w:szCs w:val="22"/>
              </w:rPr>
              <w:t xml:space="preserve">De câte ori în ultimii doi ani entitatea publică a fost auditată de către CCRM? </w:t>
            </w:r>
          </w:p>
        </w:tc>
        <w:tc>
          <w:tcPr>
            <w:tcW w:w="720" w:type="dxa"/>
          </w:tcPr>
          <w:p w:rsidR="00465553" w:rsidRPr="005E6D30" w:rsidRDefault="00465553" w:rsidP="00242066">
            <w:pPr>
              <w:tabs>
                <w:tab w:val="left" w:pos="90"/>
                <w:tab w:val="left" w:pos="2700"/>
              </w:tabs>
              <w:spacing w:after="80"/>
              <w:jc w:val="center"/>
              <w:rPr>
                <w:bCs/>
                <w:spacing w:val="-6"/>
                <w:sz w:val="22"/>
                <w:szCs w:val="22"/>
              </w:rPr>
            </w:pPr>
            <w:r>
              <w:rPr>
                <w:bCs/>
                <w:spacing w:val="-6"/>
              </w:rPr>
              <w:t>7</w:t>
            </w:r>
          </w:p>
        </w:tc>
      </w:tr>
      <w:tr w:rsidR="00465553" w:rsidRPr="005E6D30" w:rsidTr="00242066">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shd w:val="clear" w:color="auto" w:fill="FFFFFF"/>
              <w:spacing w:after="80"/>
              <w:rPr>
                <w:rStyle w:val="hps"/>
                <w:spacing w:val="-6"/>
                <w:sz w:val="22"/>
                <w:szCs w:val="22"/>
                <w:highlight w:val="yellow"/>
              </w:rPr>
            </w:pPr>
            <w:r w:rsidRPr="005E6D30">
              <w:rPr>
                <w:spacing w:val="-6"/>
                <w:sz w:val="22"/>
                <w:szCs w:val="22"/>
              </w:rPr>
              <w:t xml:space="preserve">Auditorii CCRM v-au informat suficient despre informaţiile/documentele, pe care urma să le prezentaţi în timpul misiunilor de audit? </w:t>
            </w:r>
          </w:p>
        </w:tc>
        <w:tc>
          <w:tcPr>
            <w:tcW w:w="720" w:type="dxa"/>
          </w:tcPr>
          <w:p w:rsidR="00465553" w:rsidRPr="005E6D30" w:rsidRDefault="00465553" w:rsidP="00242066">
            <w:pPr>
              <w:tabs>
                <w:tab w:val="left" w:pos="90"/>
              </w:tabs>
              <w:spacing w:after="80"/>
              <w:ind w:left="-86"/>
              <w:jc w:val="center"/>
              <w:rPr>
                <w:bCs/>
                <w:spacing w:val="-6"/>
                <w:sz w:val="22"/>
                <w:szCs w:val="22"/>
              </w:rPr>
            </w:pPr>
            <w:r>
              <w:rPr>
                <w:bCs/>
                <w:spacing w:val="-6"/>
              </w:rPr>
              <w:t>7</w:t>
            </w:r>
          </w:p>
        </w:tc>
      </w:tr>
      <w:tr w:rsidR="00465553" w:rsidRPr="005E6D30" w:rsidTr="00242066">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shd w:val="clear" w:color="auto" w:fill="FFFFFF"/>
              <w:spacing w:after="80"/>
              <w:rPr>
                <w:rStyle w:val="hps"/>
                <w:spacing w:val="-6"/>
                <w:sz w:val="22"/>
                <w:szCs w:val="22"/>
                <w:highlight w:val="yellow"/>
              </w:rPr>
            </w:pPr>
            <w:r w:rsidRPr="005E6D30">
              <w:rPr>
                <w:spacing w:val="-6"/>
                <w:sz w:val="22"/>
                <w:szCs w:val="22"/>
              </w:rPr>
              <w:t>Eventuale nereguli/abateri identificate pe parcursul misiunilor de audit extern</w:t>
            </w:r>
          </w:p>
        </w:tc>
        <w:tc>
          <w:tcPr>
            <w:tcW w:w="720" w:type="dxa"/>
          </w:tcPr>
          <w:p w:rsidR="00465553" w:rsidRPr="005E6D30" w:rsidRDefault="00465553" w:rsidP="00242066">
            <w:pPr>
              <w:tabs>
                <w:tab w:val="left" w:pos="90"/>
              </w:tabs>
              <w:spacing w:after="80"/>
              <w:ind w:left="-86"/>
              <w:jc w:val="center"/>
              <w:rPr>
                <w:bCs/>
                <w:spacing w:val="-6"/>
                <w:sz w:val="22"/>
                <w:szCs w:val="22"/>
              </w:rPr>
            </w:pPr>
            <w:r>
              <w:rPr>
                <w:bCs/>
                <w:spacing w:val="-6"/>
              </w:rPr>
              <w:t>7</w:t>
            </w:r>
          </w:p>
        </w:tc>
      </w:tr>
      <w:tr w:rsidR="00465553" w:rsidRPr="005E6D30" w:rsidTr="00242066">
        <w:trPr>
          <w:trHeight w:val="414"/>
        </w:trPr>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shd w:val="clear" w:color="auto" w:fill="FFFFFF"/>
              <w:spacing w:after="80"/>
              <w:rPr>
                <w:rStyle w:val="Hyperlink"/>
                <w:bCs/>
                <w:color w:val="auto"/>
                <w:spacing w:val="-6"/>
                <w:sz w:val="22"/>
                <w:szCs w:val="22"/>
              </w:rPr>
            </w:pPr>
            <w:r w:rsidRPr="005E6D30">
              <w:rPr>
                <w:spacing w:val="-6"/>
                <w:sz w:val="22"/>
                <w:szCs w:val="22"/>
              </w:rPr>
              <w:t xml:space="preserve">Aprecierea gravităţii abaterilor/neregulilor identificate de auditorii CCRM </w:t>
            </w:r>
          </w:p>
        </w:tc>
        <w:tc>
          <w:tcPr>
            <w:tcW w:w="720" w:type="dxa"/>
          </w:tcPr>
          <w:p w:rsidR="00465553" w:rsidRPr="005E6D30" w:rsidRDefault="00465553" w:rsidP="00242066">
            <w:pPr>
              <w:tabs>
                <w:tab w:val="left" w:pos="90"/>
                <w:tab w:val="left" w:pos="2700"/>
              </w:tabs>
              <w:spacing w:after="80"/>
              <w:jc w:val="center"/>
              <w:rPr>
                <w:bCs/>
                <w:spacing w:val="-6"/>
                <w:sz w:val="22"/>
                <w:szCs w:val="22"/>
              </w:rPr>
            </w:pPr>
            <w:r>
              <w:rPr>
                <w:bCs/>
                <w:spacing w:val="-6"/>
              </w:rPr>
              <w:t>8</w:t>
            </w:r>
          </w:p>
        </w:tc>
      </w:tr>
      <w:tr w:rsidR="00465553" w:rsidRPr="005E6D30" w:rsidTr="00242066">
        <w:trPr>
          <w:trHeight w:val="531"/>
        </w:trPr>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autoSpaceDE w:val="0"/>
              <w:autoSpaceDN w:val="0"/>
              <w:adjustRightInd w:val="0"/>
              <w:spacing w:after="80"/>
              <w:rPr>
                <w:rStyle w:val="hps"/>
                <w:spacing w:val="-6"/>
                <w:sz w:val="22"/>
                <w:szCs w:val="22"/>
              </w:rPr>
            </w:pPr>
            <w:r w:rsidRPr="005E6D30">
              <w:rPr>
                <w:spacing w:val="-6"/>
                <w:sz w:val="22"/>
                <w:szCs w:val="22"/>
              </w:rPr>
              <w:t xml:space="preserve">La finalizarea auditurilor, entitatea publică a examinat proiectele rapoartelor expediate de CCRM? Argumentele entităţii la constatările Curţii au fost luate în consideraţie? </w:t>
            </w:r>
          </w:p>
        </w:tc>
        <w:tc>
          <w:tcPr>
            <w:tcW w:w="720" w:type="dxa"/>
          </w:tcPr>
          <w:p w:rsidR="00465553" w:rsidRPr="005E6D30" w:rsidRDefault="00465553" w:rsidP="00242066">
            <w:pPr>
              <w:tabs>
                <w:tab w:val="left" w:pos="90"/>
                <w:tab w:val="left" w:pos="2700"/>
              </w:tabs>
              <w:spacing w:after="80"/>
              <w:jc w:val="center"/>
              <w:rPr>
                <w:bCs/>
                <w:spacing w:val="-6"/>
                <w:sz w:val="22"/>
                <w:szCs w:val="22"/>
              </w:rPr>
            </w:pPr>
            <w:r w:rsidRPr="00AD17C7">
              <w:rPr>
                <w:bCs/>
                <w:spacing w:val="-6"/>
              </w:rPr>
              <w:t>8</w:t>
            </w:r>
          </w:p>
        </w:tc>
      </w:tr>
      <w:tr w:rsidR="00465553" w:rsidRPr="005E6D30" w:rsidTr="00242066">
        <w:trPr>
          <w:trHeight w:val="567"/>
        </w:trPr>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shd w:val="clear" w:color="auto" w:fill="FFFFFF"/>
              <w:spacing w:after="80"/>
              <w:rPr>
                <w:spacing w:val="-6"/>
                <w:sz w:val="22"/>
                <w:szCs w:val="22"/>
              </w:rPr>
            </w:pPr>
            <w:r w:rsidRPr="005E6D30">
              <w:rPr>
                <w:spacing w:val="-6"/>
                <w:sz w:val="22"/>
                <w:szCs w:val="22"/>
              </w:rPr>
              <w:t xml:space="preserve">Rezultatele misiunilor de audit ale CCRM sunt aduse la cunoştinţa angajaţilor entităţii şi a publicului larg? Iar informaţiile despre realizarea recomandărilor Curţii?   </w:t>
            </w:r>
          </w:p>
        </w:tc>
        <w:tc>
          <w:tcPr>
            <w:tcW w:w="720" w:type="dxa"/>
          </w:tcPr>
          <w:p w:rsidR="00465553" w:rsidRPr="005E6D30" w:rsidRDefault="00465553" w:rsidP="00242066">
            <w:pPr>
              <w:tabs>
                <w:tab w:val="left" w:pos="90"/>
                <w:tab w:val="left" w:pos="2700"/>
              </w:tabs>
              <w:spacing w:after="80"/>
              <w:jc w:val="center"/>
              <w:rPr>
                <w:bCs/>
                <w:spacing w:val="-6"/>
                <w:sz w:val="22"/>
                <w:szCs w:val="22"/>
              </w:rPr>
            </w:pPr>
            <w:r>
              <w:rPr>
                <w:bCs/>
                <w:spacing w:val="-6"/>
              </w:rPr>
              <w:t>9</w:t>
            </w:r>
          </w:p>
        </w:tc>
      </w:tr>
      <w:tr w:rsidR="00465553" w:rsidRPr="005E6D30" w:rsidTr="00242066">
        <w:trPr>
          <w:trHeight w:val="396"/>
        </w:trPr>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shd w:val="clear" w:color="auto" w:fill="FFFFFF"/>
              <w:spacing w:after="80"/>
              <w:rPr>
                <w:spacing w:val="-6"/>
                <w:sz w:val="22"/>
                <w:szCs w:val="22"/>
              </w:rPr>
            </w:pPr>
            <w:r w:rsidRPr="005E6D30">
              <w:rPr>
                <w:spacing w:val="-6"/>
                <w:sz w:val="22"/>
                <w:szCs w:val="22"/>
              </w:rPr>
              <w:t xml:space="preserve">Autoevaluare: în ce măsură entitatea publică a implementat recomandările </w:t>
            </w:r>
            <w:r>
              <w:rPr>
                <w:spacing w:val="-6"/>
              </w:rPr>
              <w:t>CCRM</w:t>
            </w:r>
            <w:r w:rsidRPr="005E6D30">
              <w:rPr>
                <w:spacing w:val="-6"/>
                <w:sz w:val="22"/>
                <w:szCs w:val="22"/>
              </w:rPr>
              <w:t xml:space="preserve">? </w:t>
            </w:r>
          </w:p>
        </w:tc>
        <w:tc>
          <w:tcPr>
            <w:tcW w:w="720" w:type="dxa"/>
          </w:tcPr>
          <w:p w:rsidR="00465553" w:rsidRPr="005E6D30" w:rsidRDefault="00465553" w:rsidP="00242066">
            <w:pPr>
              <w:tabs>
                <w:tab w:val="left" w:pos="90"/>
                <w:tab w:val="left" w:pos="2700"/>
              </w:tabs>
              <w:spacing w:after="80"/>
              <w:jc w:val="center"/>
              <w:rPr>
                <w:bCs/>
                <w:spacing w:val="-6"/>
                <w:sz w:val="22"/>
                <w:szCs w:val="22"/>
              </w:rPr>
            </w:pPr>
            <w:r>
              <w:rPr>
                <w:bCs/>
                <w:spacing w:val="-6"/>
              </w:rPr>
              <w:t>10</w:t>
            </w:r>
          </w:p>
        </w:tc>
      </w:tr>
      <w:tr w:rsidR="00465553" w:rsidRPr="005E6D30" w:rsidTr="00242066">
        <w:trPr>
          <w:trHeight w:val="360"/>
        </w:trPr>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shd w:val="clear" w:color="auto" w:fill="FFFFFF"/>
              <w:spacing w:after="80"/>
              <w:rPr>
                <w:rStyle w:val="hps"/>
                <w:spacing w:val="-6"/>
                <w:sz w:val="22"/>
                <w:szCs w:val="22"/>
              </w:rPr>
            </w:pPr>
            <w:r w:rsidRPr="005E6D30">
              <w:rPr>
                <w:bCs/>
                <w:spacing w:val="-6"/>
                <w:sz w:val="22"/>
                <w:szCs w:val="22"/>
              </w:rPr>
              <w:t xml:space="preserve">Cât de clare/explicite au fost recomandările </w:t>
            </w:r>
            <w:r>
              <w:rPr>
                <w:bCs/>
                <w:spacing w:val="-6"/>
              </w:rPr>
              <w:t>CCRM</w:t>
            </w:r>
            <w:r w:rsidRPr="005E6D30">
              <w:rPr>
                <w:bCs/>
                <w:spacing w:val="-6"/>
                <w:sz w:val="22"/>
                <w:szCs w:val="22"/>
              </w:rPr>
              <w:t xml:space="preserve">? </w:t>
            </w:r>
          </w:p>
        </w:tc>
        <w:tc>
          <w:tcPr>
            <w:tcW w:w="720" w:type="dxa"/>
          </w:tcPr>
          <w:p w:rsidR="00465553" w:rsidRPr="005E6D30" w:rsidRDefault="00465553" w:rsidP="00242066">
            <w:pPr>
              <w:tabs>
                <w:tab w:val="left" w:pos="90"/>
                <w:tab w:val="left" w:pos="2700"/>
              </w:tabs>
              <w:spacing w:after="80"/>
              <w:jc w:val="center"/>
              <w:rPr>
                <w:bCs/>
                <w:spacing w:val="-6"/>
                <w:sz w:val="22"/>
                <w:szCs w:val="22"/>
              </w:rPr>
            </w:pPr>
            <w:r>
              <w:rPr>
                <w:bCs/>
                <w:spacing w:val="-6"/>
              </w:rPr>
              <w:t>10</w:t>
            </w:r>
          </w:p>
        </w:tc>
      </w:tr>
      <w:tr w:rsidR="00465553" w:rsidRPr="005E6D30" w:rsidTr="00242066">
        <w:trPr>
          <w:trHeight w:val="270"/>
        </w:trPr>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shd w:val="clear" w:color="auto" w:fill="FFFFFF"/>
              <w:spacing w:after="80"/>
              <w:rPr>
                <w:rStyle w:val="hps"/>
                <w:spacing w:val="-6"/>
                <w:sz w:val="22"/>
                <w:szCs w:val="22"/>
              </w:rPr>
            </w:pPr>
            <w:r w:rsidRPr="005E6D30">
              <w:rPr>
                <w:spacing w:val="-6"/>
                <w:sz w:val="22"/>
                <w:szCs w:val="22"/>
              </w:rPr>
              <w:t xml:space="preserve">Nivelul de profesionalism şi imparţialitatea auditorilor CCRM </w:t>
            </w:r>
          </w:p>
        </w:tc>
        <w:tc>
          <w:tcPr>
            <w:tcW w:w="720" w:type="dxa"/>
          </w:tcPr>
          <w:p w:rsidR="00465553" w:rsidRPr="005E6D30" w:rsidRDefault="00465553" w:rsidP="00242066">
            <w:pPr>
              <w:tabs>
                <w:tab w:val="left" w:pos="90"/>
                <w:tab w:val="left" w:pos="2700"/>
              </w:tabs>
              <w:spacing w:after="80"/>
              <w:jc w:val="center"/>
              <w:rPr>
                <w:bCs/>
                <w:spacing w:val="-6"/>
                <w:sz w:val="22"/>
                <w:szCs w:val="22"/>
              </w:rPr>
            </w:pPr>
            <w:r>
              <w:rPr>
                <w:bCs/>
                <w:spacing w:val="-6"/>
              </w:rPr>
              <w:t>11</w:t>
            </w:r>
          </w:p>
        </w:tc>
      </w:tr>
      <w:tr w:rsidR="00465553" w:rsidRPr="005E6D30" w:rsidTr="00242066">
        <w:trPr>
          <w:trHeight w:val="369"/>
        </w:trPr>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shd w:val="clear" w:color="auto" w:fill="FFFFFF"/>
              <w:spacing w:after="120"/>
              <w:jc w:val="both"/>
              <w:rPr>
                <w:spacing w:val="-6"/>
                <w:sz w:val="22"/>
                <w:szCs w:val="22"/>
              </w:rPr>
            </w:pPr>
            <w:r w:rsidRPr="00B112DE">
              <w:rPr>
                <w:spacing w:val="-6"/>
                <w:sz w:val="22"/>
                <w:szCs w:val="22"/>
              </w:rPr>
              <w:t>Încrederea în constatările din rapoartele de audit ale CCRM</w:t>
            </w:r>
          </w:p>
        </w:tc>
        <w:tc>
          <w:tcPr>
            <w:tcW w:w="720" w:type="dxa"/>
          </w:tcPr>
          <w:p w:rsidR="00465553" w:rsidRDefault="00465553" w:rsidP="00242066">
            <w:pPr>
              <w:tabs>
                <w:tab w:val="left" w:pos="90"/>
                <w:tab w:val="left" w:pos="2700"/>
              </w:tabs>
              <w:spacing w:after="80"/>
              <w:jc w:val="center"/>
              <w:rPr>
                <w:bCs/>
                <w:spacing w:val="-6"/>
              </w:rPr>
            </w:pPr>
            <w:r>
              <w:rPr>
                <w:bCs/>
                <w:spacing w:val="-6"/>
              </w:rPr>
              <w:t>12</w:t>
            </w:r>
          </w:p>
        </w:tc>
      </w:tr>
      <w:tr w:rsidR="00465553" w:rsidRPr="005E6D30" w:rsidTr="00242066">
        <w:trPr>
          <w:trHeight w:val="369"/>
        </w:trPr>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shd w:val="clear" w:color="auto" w:fill="FFFFFF"/>
              <w:spacing w:after="80"/>
              <w:rPr>
                <w:rStyle w:val="hps"/>
                <w:spacing w:val="-6"/>
                <w:sz w:val="22"/>
                <w:szCs w:val="22"/>
              </w:rPr>
            </w:pPr>
            <w:r w:rsidRPr="005E6D30">
              <w:rPr>
                <w:spacing w:val="-6"/>
                <w:sz w:val="22"/>
                <w:szCs w:val="22"/>
              </w:rPr>
              <w:t xml:space="preserve">Auditorii </w:t>
            </w:r>
            <w:r>
              <w:rPr>
                <w:spacing w:val="-6"/>
                <w:sz w:val="22"/>
                <w:szCs w:val="22"/>
              </w:rPr>
              <w:t xml:space="preserve">CCRM </w:t>
            </w:r>
            <w:r w:rsidRPr="005E6D30">
              <w:rPr>
                <w:spacing w:val="-6"/>
                <w:sz w:val="22"/>
                <w:szCs w:val="22"/>
              </w:rPr>
              <w:t xml:space="preserve">asigură </w:t>
            </w:r>
            <w:r>
              <w:rPr>
                <w:spacing w:val="-6"/>
                <w:sz w:val="22"/>
                <w:szCs w:val="22"/>
              </w:rPr>
              <w:t>confidenţi</w:t>
            </w:r>
            <w:bookmarkStart w:id="0" w:name="_GoBack"/>
            <w:bookmarkEnd w:id="0"/>
            <w:r>
              <w:rPr>
                <w:spacing w:val="-6"/>
                <w:sz w:val="22"/>
                <w:szCs w:val="22"/>
              </w:rPr>
              <w:t xml:space="preserve">alitatea informaţiei </w:t>
            </w:r>
            <w:r w:rsidRPr="005E6D30">
              <w:rPr>
                <w:spacing w:val="-6"/>
                <w:sz w:val="22"/>
                <w:szCs w:val="22"/>
              </w:rPr>
              <w:t xml:space="preserve">obţinute în timpul misiunilor de audit?  </w:t>
            </w:r>
          </w:p>
        </w:tc>
        <w:tc>
          <w:tcPr>
            <w:tcW w:w="720" w:type="dxa"/>
          </w:tcPr>
          <w:p w:rsidR="00465553" w:rsidRPr="005E6D30" w:rsidRDefault="00465553" w:rsidP="00242066">
            <w:pPr>
              <w:tabs>
                <w:tab w:val="left" w:pos="90"/>
                <w:tab w:val="left" w:pos="2700"/>
              </w:tabs>
              <w:spacing w:after="80"/>
              <w:jc w:val="center"/>
              <w:rPr>
                <w:bCs/>
                <w:spacing w:val="-6"/>
                <w:sz w:val="22"/>
                <w:szCs w:val="22"/>
              </w:rPr>
            </w:pPr>
            <w:r>
              <w:rPr>
                <w:bCs/>
                <w:spacing w:val="-6"/>
              </w:rPr>
              <w:t>12</w:t>
            </w:r>
          </w:p>
        </w:tc>
      </w:tr>
      <w:tr w:rsidR="00465553" w:rsidRPr="005E6D30" w:rsidTr="00242066">
        <w:trPr>
          <w:trHeight w:val="387"/>
        </w:trPr>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shd w:val="clear" w:color="auto" w:fill="FFFFFF"/>
              <w:spacing w:after="80"/>
              <w:rPr>
                <w:rStyle w:val="hps"/>
                <w:spacing w:val="-6"/>
                <w:sz w:val="22"/>
                <w:szCs w:val="22"/>
              </w:rPr>
            </w:pPr>
            <w:r>
              <w:rPr>
                <w:spacing w:val="-6"/>
                <w:sz w:val="22"/>
                <w:szCs w:val="22"/>
              </w:rPr>
              <w:t>A</w:t>
            </w:r>
            <w:r w:rsidRPr="005E6D30">
              <w:rPr>
                <w:spacing w:val="-6"/>
                <w:sz w:val="22"/>
                <w:szCs w:val="22"/>
              </w:rPr>
              <w:t>titudinea auditorilor C</w:t>
            </w:r>
            <w:r>
              <w:rPr>
                <w:spacing w:val="-6"/>
                <w:sz w:val="22"/>
                <w:szCs w:val="22"/>
              </w:rPr>
              <w:t>CRM</w:t>
            </w:r>
            <w:r w:rsidRPr="005E6D30">
              <w:rPr>
                <w:spacing w:val="-6"/>
                <w:sz w:val="22"/>
                <w:szCs w:val="22"/>
              </w:rPr>
              <w:t xml:space="preserve"> faţă de angajaţii entităţi</w:t>
            </w:r>
            <w:r>
              <w:rPr>
                <w:spacing w:val="-6"/>
                <w:sz w:val="22"/>
                <w:szCs w:val="22"/>
              </w:rPr>
              <w:t>lor</w:t>
            </w:r>
            <w:r w:rsidRPr="005E6D30">
              <w:rPr>
                <w:spacing w:val="-6"/>
                <w:sz w:val="22"/>
                <w:szCs w:val="22"/>
              </w:rPr>
              <w:t xml:space="preserve"> publice în timpul misiunilor de audit  </w:t>
            </w:r>
          </w:p>
        </w:tc>
        <w:tc>
          <w:tcPr>
            <w:tcW w:w="720" w:type="dxa"/>
          </w:tcPr>
          <w:p w:rsidR="00465553" w:rsidRPr="005E6D30" w:rsidRDefault="00465553" w:rsidP="00242066">
            <w:pPr>
              <w:tabs>
                <w:tab w:val="left" w:pos="90"/>
                <w:tab w:val="left" w:pos="2700"/>
              </w:tabs>
              <w:spacing w:after="80"/>
              <w:jc w:val="center"/>
              <w:rPr>
                <w:bCs/>
                <w:spacing w:val="-6"/>
                <w:sz w:val="22"/>
                <w:szCs w:val="22"/>
              </w:rPr>
            </w:pPr>
            <w:r>
              <w:rPr>
                <w:bCs/>
                <w:spacing w:val="-6"/>
              </w:rPr>
              <w:t>13</w:t>
            </w:r>
          </w:p>
        </w:tc>
      </w:tr>
      <w:tr w:rsidR="00465553" w:rsidRPr="005E6D30" w:rsidTr="00242066">
        <w:trPr>
          <w:trHeight w:val="567"/>
        </w:trPr>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pStyle w:val="Default"/>
              <w:spacing w:after="80"/>
              <w:rPr>
                <w:rStyle w:val="hps"/>
                <w:rFonts w:ascii="Times New Roman" w:hAnsi="Times New Roman" w:cs="Times New Roman"/>
                <w:spacing w:val="-6"/>
                <w:sz w:val="22"/>
                <w:szCs w:val="22"/>
                <w:lang w:val="ro-RO"/>
              </w:rPr>
            </w:pPr>
            <w:r w:rsidRPr="005E6D30">
              <w:rPr>
                <w:rFonts w:ascii="Times New Roman" w:hAnsi="Times New Roman" w:cs="Times New Roman"/>
                <w:color w:val="auto"/>
                <w:spacing w:val="-6"/>
                <w:sz w:val="22"/>
                <w:szCs w:val="22"/>
                <w:lang w:val="ro-RO"/>
              </w:rPr>
              <w:t>Acţiunile şi hotărârile CCRM ar putea fi influenţate de către politicieni, demnitarii de stat sau de relaţiile auditorilor cu persoanele apropiate?</w:t>
            </w:r>
          </w:p>
        </w:tc>
        <w:tc>
          <w:tcPr>
            <w:tcW w:w="720" w:type="dxa"/>
          </w:tcPr>
          <w:p w:rsidR="00465553" w:rsidRPr="005E6D30" w:rsidRDefault="00465553" w:rsidP="00242066">
            <w:pPr>
              <w:tabs>
                <w:tab w:val="left" w:pos="90"/>
                <w:tab w:val="left" w:pos="2700"/>
              </w:tabs>
              <w:spacing w:after="80"/>
              <w:jc w:val="center"/>
              <w:rPr>
                <w:bCs/>
                <w:spacing w:val="-6"/>
                <w:sz w:val="22"/>
                <w:szCs w:val="22"/>
              </w:rPr>
            </w:pPr>
            <w:r>
              <w:rPr>
                <w:bCs/>
                <w:spacing w:val="-6"/>
              </w:rPr>
              <w:t>13</w:t>
            </w:r>
          </w:p>
        </w:tc>
      </w:tr>
      <w:tr w:rsidR="00465553" w:rsidRPr="005E6D30" w:rsidTr="00242066">
        <w:trPr>
          <w:trHeight w:val="414"/>
        </w:trPr>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shd w:val="clear" w:color="auto" w:fill="FFFFFF"/>
              <w:spacing w:after="80"/>
              <w:rPr>
                <w:rStyle w:val="hps"/>
                <w:spacing w:val="-6"/>
                <w:sz w:val="22"/>
                <w:szCs w:val="22"/>
              </w:rPr>
            </w:pPr>
            <w:r w:rsidRPr="005E6D30">
              <w:rPr>
                <w:spacing w:val="-6"/>
                <w:sz w:val="22"/>
                <w:szCs w:val="22"/>
              </w:rPr>
              <w:t>Cunoaşteţi despre existenta Sistemului Informaţional Automatizat ,,Audit CCRM”?</w:t>
            </w:r>
            <w:r>
              <w:rPr>
                <w:spacing w:val="-6"/>
              </w:rPr>
              <w:t xml:space="preserve"> </w:t>
            </w:r>
          </w:p>
        </w:tc>
        <w:tc>
          <w:tcPr>
            <w:tcW w:w="720" w:type="dxa"/>
          </w:tcPr>
          <w:p w:rsidR="00465553" w:rsidRPr="005E6D30" w:rsidRDefault="00465553" w:rsidP="00242066">
            <w:pPr>
              <w:tabs>
                <w:tab w:val="left" w:pos="90"/>
                <w:tab w:val="left" w:pos="2700"/>
              </w:tabs>
              <w:spacing w:after="80"/>
              <w:jc w:val="center"/>
              <w:rPr>
                <w:bCs/>
                <w:spacing w:val="-6"/>
                <w:sz w:val="22"/>
                <w:szCs w:val="22"/>
              </w:rPr>
            </w:pPr>
            <w:r>
              <w:rPr>
                <w:bCs/>
                <w:spacing w:val="-6"/>
              </w:rPr>
              <w:t>14</w:t>
            </w:r>
          </w:p>
        </w:tc>
      </w:tr>
      <w:tr w:rsidR="00465553" w:rsidRPr="005E6D30" w:rsidTr="00242066">
        <w:trPr>
          <w:trHeight w:val="567"/>
        </w:trPr>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shd w:val="clear" w:color="auto" w:fill="FFFFFF"/>
              <w:spacing w:after="80"/>
              <w:rPr>
                <w:rStyle w:val="hps"/>
                <w:spacing w:val="-6"/>
                <w:sz w:val="22"/>
                <w:szCs w:val="22"/>
              </w:rPr>
            </w:pPr>
            <w:r w:rsidRPr="005E6D30">
              <w:rPr>
                <w:bCs/>
                <w:spacing w:val="-6"/>
                <w:sz w:val="22"/>
                <w:szCs w:val="22"/>
              </w:rPr>
              <w:t>Cât de bine Vă consideraţi familiarizat cu funcţionarea SIA ,,Audit CCRM”?</w:t>
            </w:r>
            <w:r>
              <w:rPr>
                <w:bCs/>
                <w:spacing w:val="-6"/>
              </w:rPr>
              <w:t xml:space="preserve"> </w:t>
            </w:r>
            <w:r w:rsidRPr="005E6D30">
              <w:rPr>
                <w:bCs/>
                <w:spacing w:val="-6"/>
                <w:sz w:val="22"/>
                <w:szCs w:val="22"/>
              </w:rPr>
              <w:t xml:space="preserve">Cum ar putea fi îmbunătăţit  </w:t>
            </w:r>
            <w:r>
              <w:rPr>
                <w:bCs/>
                <w:spacing w:val="-6"/>
                <w:sz w:val="22"/>
                <w:szCs w:val="22"/>
              </w:rPr>
              <w:t>acest sistem?</w:t>
            </w:r>
            <w:r w:rsidRPr="005E6D30">
              <w:rPr>
                <w:bCs/>
                <w:spacing w:val="-6"/>
                <w:sz w:val="22"/>
                <w:szCs w:val="22"/>
              </w:rPr>
              <w:t xml:space="preserve"> </w:t>
            </w:r>
          </w:p>
        </w:tc>
        <w:tc>
          <w:tcPr>
            <w:tcW w:w="720" w:type="dxa"/>
          </w:tcPr>
          <w:p w:rsidR="00465553" w:rsidRPr="005E6D30" w:rsidRDefault="00465553" w:rsidP="00242066">
            <w:pPr>
              <w:tabs>
                <w:tab w:val="left" w:pos="90"/>
                <w:tab w:val="left" w:pos="2700"/>
              </w:tabs>
              <w:spacing w:after="80"/>
              <w:jc w:val="center"/>
              <w:rPr>
                <w:bCs/>
                <w:spacing w:val="-6"/>
                <w:sz w:val="22"/>
                <w:szCs w:val="22"/>
              </w:rPr>
            </w:pPr>
            <w:r>
              <w:rPr>
                <w:bCs/>
                <w:spacing w:val="-6"/>
              </w:rPr>
              <w:t>15</w:t>
            </w:r>
          </w:p>
        </w:tc>
      </w:tr>
      <w:tr w:rsidR="00465553" w:rsidRPr="005E6D30" w:rsidTr="00242066">
        <w:trPr>
          <w:trHeight w:val="432"/>
        </w:trPr>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shd w:val="clear" w:color="auto" w:fill="FFFFFF"/>
              <w:spacing w:after="80"/>
              <w:rPr>
                <w:rStyle w:val="hps"/>
                <w:spacing w:val="-6"/>
                <w:sz w:val="22"/>
                <w:szCs w:val="22"/>
              </w:rPr>
            </w:pPr>
            <w:r w:rsidRPr="005E6D30">
              <w:rPr>
                <w:spacing w:val="-6"/>
                <w:sz w:val="22"/>
                <w:szCs w:val="22"/>
              </w:rPr>
              <w:t>Ce împiedică</w:t>
            </w:r>
            <w:r w:rsidRPr="005E6D30">
              <w:rPr>
                <w:bCs/>
                <w:spacing w:val="-6"/>
                <w:sz w:val="22"/>
                <w:szCs w:val="22"/>
              </w:rPr>
              <w:t xml:space="preserve">/îngreunează realizarea recomandărilor Curţii de Conturi? </w:t>
            </w:r>
          </w:p>
        </w:tc>
        <w:tc>
          <w:tcPr>
            <w:tcW w:w="720" w:type="dxa"/>
          </w:tcPr>
          <w:p w:rsidR="00465553" w:rsidRPr="005E6D30" w:rsidRDefault="00465553" w:rsidP="00242066">
            <w:pPr>
              <w:tabs>
                <w:tab w:val="left" w:pos="90"/>
                <w:tab w:val="left" w:pos="2700"/>
              </w:tabs>
              <w:spacing w:after="80"/>
              <w:jc w:val="center"/>
              <w:rPr>
                <w:bCs/>
                <w:spacing w:val="-6"/>
                <w:sz w:val="22"/>
                <w:szCs w:val="22"/>
              </w:rPr>
            </w:pPr>
            <w:r>
              <w:rPr>
                <w:bCs/>
                <w:spacing w:val="-6"/>
              </w:rPr>
              <w:t>16</w:t>
            </w:r>
          </w:p>
        </w:tc>
      </w:tr>
      <w:tr w:rsidR="00465553" w:rsidRPr="005E6D30" w:rsidTr="00242066">
        <w:trPr>
          <w:trHeight w:val="369"/>
        </w:trPr>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spacing w:after="80"/>
              <w:rPr>
                <w:rStyle w:val="hps"/>
                <w:spacing w:val="-6"/>
                <w:sz w:val="22"/>
                <w:szCs w:val="22"/>
              </w:rPr>
            </w:pPr>
            <w:r w:rsidRPr="005E6D30">
              <w:rPr>
                <w:bCs/>
                <w:spacing w:val="-6"/>
                <w:sz w:val="22"/>
                <w:szCs w:val="22"/>
              </w:rPr>
              <w:t>Propuneri/sugestii ale respondenţilor privind</w:t>
            </w:r>
            <w:r w:rsidRPr="005E6D30">
              <w:rPr>
                <w:spacing w:val="-6"/>
                <w:sz w:val="22"/>
                <w:szCs w:val="22"/>
              </w:rPr>
              <w:t xml:space="preserve"> activitatea CCRM </w:t>
            </w:r>
          </w:p>
        </w:tc>
        <w:tc>
          <w:tcPr>
            <w:tcW w:w="720" w:type="dxa"/>
          </w:tcPr>
          <w:p w:rsidR="00465553" w:rsidRPr="005E6D30" w:rsidRDefault="00465553" w:rsidP="00242066">
            <w:pPr>
              <w:tabs>
                <w:tab w:val="left" w:pos="90"/>
                <w:tab w:val="left" w:pos="2700"/>
              </w:tabs>
              <w:spacing w:after="80"/>
              <w:jc w:val="center"/>
              <w:rPr>
                <w:bCs/>
                <w:spacing w:val="-6"/>
                <w:sz w:val="22"/>
                <w:szCs w:val="22"/>
              </w:rPr>
            </w:pPr>
            <w:r>
              <w:rPr>
                <w:bCs/>
                <w:spacing w:val="-6"/>
              </w:rPr>
              <w:t>18</w:t>
            </w:r>
          </w:p>
        </w:tc>
      </w:tr>
      <w:tr w:rsidR="00465553" w:rsidRPr="005E6D30" w:rsidTr="00242066">
        <w:trPr>
          <w:trHeight w:val="414"/>
        </w:trPr>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7A69B5" w:rsidRDefault="00465553" w:rsidP="00242066">
            <w:pPr>
              <w:spacing w:after="80"/>
              <w:rPr>
                <w:rStyle w:val="hps"/>
                <w:b/>
                <w:spacing w:val="-6"/>
                <w:sz w:val="22"/>
                <w:szCs w:val="22"/>
              </w:rPr>
            </w:pPr>
            <w:r w:rsidRPr="007A69B5">
              <w:rPr>
                <w:b/>
                <w:bCs/>
                <w:spacing w:val="-6"/>
              </w:rPr>
              <w:t>Generalizări</w:t>
            </w:r>
          </w:p>
        </w:tc>
        <w:tc>
          <w:tcPr>
            <w:tcW w:w="720" w:type="dxa"/>
          </w:tcPr>
          <w:p w:rsidR="00465553" w:rsidRPr="005E6D30" w:rsidRDefault="00465553" w:rsidP="00242066">
            <w:pPr>
              <w:tabs>
                <w:tab w:val="left" w:pos="90"/>
                <w:tab w:val="left" w:pos="2700"/>
              </w:tabs>
              <w:spacing w:after="80"/>
              <w:jc w:val="center"/>
              <w:rPr>
                <w:bCs/>
                <w:spacing w:val="-6"/>
                <w:sz w:val="22"/>
                <w:szCs w:val="22"/>
              </w:rPr>
            </w:pPr>
            <w:r>
              <w:rPr>
                <w:bCs/>
                <w:spacing w:val="-6"/>
              </w:rPr>
              <w:t>19</w:t>
            </w:r>
          </w:p>
        </w:tc>
      </w:tr>
      <w:tr w:rsidR="00465553" w:rsidRPr="005E6D30" w:rsidTr="00242066">
        <w:trPr>
          <w:trHeight w:val="459"/>
        </w:trPr>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7A69B5" w:rsidRDefault="00465553" w:rsidP="00242066">
            <w:pPr>
              <w:spacing w:after="80"/>
              <w:rPr>
                <w:rStyle w:val="hps"/>
                <w:b/>
                <w:spacing w:val="-6"/>
                <w:sz w:val="22"/>
                <w:szCs w:val="22"/>
              </w:rPr>
            </w:pPr>
            <w:r w:rsidRPr="007A69B5">
              <w:rPr>
                <w:b/>
                <w:bCs/>
                <w:spacing w:val="-6"/>
                <w:sz w:val="22"/>
                <w:szCs w:val="22"/>
              </w:rPr>
              <w:t>R</w:t>
            </w:r>
            <w:r w:rsidRPr="007A69B5">
              <w:rPr>
                <w:b/>
                <w:bCs/>
                <w:spacing w:val="-6"/>
              </w:rPr>
              <w:t>ecomandări</w:t>
            </w:r>
          </w:p>
        </w:tc>
        <w:tc>
          <w:tcPr>
            <w:tcW w:w="720" w:type="dxa"/>
          </w:tcPr>
          <w:p w:rsidR="00465553" w:rsidRPr="005E6D30" w:rsidRDefault="00465553" w:rsidP="00242066">
            <w:pPr>
              <w:tabs>
                <w:tab w:val="left" w:pos="90"/>
                <w:tab w:val="left" w:pos="2700"/>
              </w:tabs>
              <w:spacing w:after="80"/>
              <w:jc w:val="center"/>
              <w:rPr>
                <w:bCs/>
                <w:spacing w:val="-6"/>
                <w:sz w:val="22"/>
                <w:szCs w:val="22"/>
              </w:rPr>
            </w:pPr>
            <w:r>
              <w:rPr>
                <w:bCs/>
                <w:spacing w:val="-6"/>
              </w:rPr>
              <w:t>20</w:t>
            </w:r>
          </w:p>
        </w:tc>
      </w:tr>
      <w:tr w:rsidR="00465553" w:rsidRPr="005E6D30" w:rsidTr="00242066">
        <w:trPr>
          <w:trHeight w:val="378"/>
        </w:trPr>
        <w:tc>
          <w:tcPr>
            <w:tcW w:w="378" w:type="dxa"/>
          </w:tcPr>
          <w:p w:rsidR="00465553" w:rsidRPr="005E6D30" w:rsidRDefault="00465553" w:rsidP="00242066">
            <w:pPr>
              <w:tabs>
                <w:tab w:val="left" w:pos="90"/>
                <w:tab w:val="left" w:pos="2700"/>
              </w:tabs>
              <w:spacing w:after="80"/>
              <w:jc w:val="both"/>
              <w:rPr>
                <w:bCs/>
                <w:spacing w:val="-6"/>
                <w:sz w:val="22"/>
                <w:szCs w:val="22"/>
              </w:rPr>
            </w:pPr>
          </w:p>
        </w:tc>
        <w:tc>
          <w:tcPr>
            <w:tcW w:w="8820" w:type="dxa"/>
          </w:tcPr>
          <w:p w:rsidR="00465553" w:rsidRPr="005E6D30" w:rsidRDefault="00465553" w:rsidP="00242066">
            <w:pPr>
              <w:autoSpaceDE w:val="0"/>
              <w:autoSpaceDN w:val="0"/>
              <w:adjustRightInd w:val="0"/>
              <w:spacing w:after="80"/>
              <w:rPr>
                <w:bCs/>
                <w:i/>
                <w:spacing w:val="-6"/>
                <w:sz w:val="22"/>
                <w:szCs w:val="22"/>
              </w:rPr>
            </w:pPr>
            <w:r w:rsidRPr="005E6D30">
              <w:rPr>
                <w:bCs/>
                <w:i/>
                <w:spacing w:val="-6"/>
                <w:sz w:val="22"/>
                <w:szCs w:val="22"/>
              </w:rPr>
              <w:t xml:space="preserve">Anexe </w:t>
            </w:r>
          </w:p>
        </w:tc>
        <w:tc>
          <w:tcPr>
            <w:tcW w:w="720" w:type="dxa"/>
          </w:tcPr>
          <w:p w:rsidR="00465553" w:rsidRPr="005E6D30" w:rsidRDefault="00465553" w:rsidP="00242066">
            <w:pPr>
              <w:tabs>
                <w:tab w:val="left" w:pos="90"/>
                <w:tab w:val="left" w:pos="2700"/>
              </w:tabs>
              <w:spacing w:after="80"/>
              <w:jc w:val="center"/>
              <w:rPr>
                <w:bCs/>
                <w:spacing w:val="-6"/>
                <w:sz w:val="22"/>
                <w:szCs w:val="22"/>
              </w:rPr>
            </w:pPr>
            <w:r>
              <w:rPr>
                <w:bCs/>
                <w:spacing w:val="-6"/>
              </w:rPr>
              <w:t>21</w:t>
            </w:r>
          </w:p>
        </w:tc>
      </w:tr>
    </w:tbl>
    <w:p w:rsidR="00B50AE0" w:rsidRPr="005E6D30" w:rsidRDefault="00B50AE0" w:rsidP="00B50AE0">
      <w:pPr>
        <w:spacing w:after="60"/>
        <w:rPr>
          <w:i/>
          <w:sz w:val="22"/>
          <w:szCs w:val="22"/>
        </w:rPr>
      </w:pPr>
    </w:p>
    <w:p w:rsidR="00B50AE0" w:rsidRPr="005E6D30" w:rsidRDefault="00B50AE0" w:rsidP="00B50AE0">
      <w:pPr>
        <w:shd w:val="clear" w:color="auto" w:fill="FFFFFF"/>
        <w:spacing w:after="60"/>
        <w:jc w:val="both"/>
        <w:rPr>
          <w:i/>
          <w:spacing w:val="-6"/>
          <w:sz w:val="22"/>
          <w:szCs w:val="22"/>
        </w:rPr>
      </w:pPr>
    </w:p>
    <w:p w:rsidR="00A17C63" w:rsidRDefault="00A17C63" w:rsidP="00A17C63">
      <w:pPr>
        <w:pStyle w:val="Header"/>
        <w:spacing w:after="120"/>
        <w:jc w:val="both"/>
        <w:rPr>
          <w:b/>
          <w:bCs/>
          <w:color w:val="000000"/>
          <w:spacing w:val="-6"/>
          <w:sz w:val="25"/>
          <w:szCs w:val="25"/>
          <w:lang w:val="ro-RO"/>
        </w:rPr>
      </w:pPr>
    </w:p>
    <w:p w:rsidR="003B456B" w:rsidRPr="00A24500" w:rsidRDefault="003B456B" w:rsidP="00A17C63">
      <w:pPr>
        <w:pStyle w:val="Header"/>
        <w:spacing w:after="120"/>
        <w:jc w:val="both"/>
        <w:rPr>
          <w:b/>
          <w:bCs/>
          <w:color w:val="000000"/>
          <w:spacing w:val="-6"/>
          <w:sz w:val="25"/>
          <w:szCs w:val="25"/>
          <w:lang w:val="ro-RO"/>
        </w:rPr>
      </w:pPr>
    </w:p>
    <w:p w:rsidR="00A17C63" w:rsidRPr="00A24500" w:rsidRDefault="00A17C63" w:rsidP="00A17C63">
      <w:pPr>
        <w:pStyle w:val="Header"/>
        <w:spacing w:after="120"/>
        <w:jc w:val="both"/>
        <w:rPr>
          <w:b/>
          <w:bCs/>
          <w:color w:val="000000"/>
          <w:spacing w:val="-6"/>
          <w:sz w:val="25"/>
          <w:szCs w:val="25"/>
          <w:lang w:val="ro-RO"/>
        </w:rPr>
      </w:pPr>
      <w:r w:rsidRPr="00A24500">
        <w:rPr>
          <w:b/>
          <w:bCs/>
          <w:color w:val="000000"/>
          <w:spacing w:val="-6"/>
          <w:sz w:val="25"/>
          <w:szCs w:val="25"/>
          <w:lang w:val="ro-RO"/>
        </w:rPr>
        <w:t>ACRONIME</w:t>
      </w:r>
    </w:p>
    <w:p w:rsidR="00A17C63" w:rsidRPr="00A24500" w:rsidRDefault="00A17C63" w:rsidP="00A17C63">
      <w:pPr>
        <w:pStyle w:val="Header"/>
        <w:spacing w:after="120"/>
        <w:jc w:val="both"/>
        <w:rPr>
          <w:b/>
          <w:bCs/>
          <w:color w:val="000000"/>
          <w:spacing w:val="-6"/>
          <w:sz w:val="25"/>
          <w:szCs w:val="25"/>
          <w:lang w:val="ro-RO"/>
        </w:rPr>
      </w:pPr>
    </w:p>
    <w:tbl>
      <w:tblPr>
        <w:tblW w:w="0" w:type="auto"/>
        <w:tblInd w:w="198" w:type="dxa"/>
        <w:tblLook w:val="00A0" w:firstRow="1" w:lastRow="0" w:firstColumn="1" w:lastColumn="0" w:noHBand="0" w:noVBand="0"/>
      </w:tblPr>
      <w:tblGrid>
        <w:gridCol w:w="1760"/>
        <w:gridCol w:w="8353"/>
      </w:tblGrid>
      <w:tr w:rsidR="00A17C63" w:rsidRPr="00A24500" w:rsidTr="00332EC3">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ANA</w:t>
            </w:r>
          </w:p>
        </w:tc>
        <w:tc>
          <w:tcPr>
            <w:tcW w:w="8353" w:type="dxa"/>
          </w:tcPr>
          <w:p w:rsidR="00A17C63" w:rsidRPr="00A24500" w:rsidRDefault="00A17C63" w:rsidP="00332EC3">
            <w:pPr>
              <w:pStyle w:val="Header"/>
              <w:spacing w:after="120"/>
              <w:jc w:val="both"/>
              <w:rPr>
                <w:spacing w:val="-6"/>
                <w:lang w:val="ro-RO"/>
              </w:rPr>
            </w:pPr>
            <w:r w:rsidRPr="00A24500">
              <w:rPr>
                <w:spacing w:val="-6"/>
                <w:lang w:val="ro-RO"/>
              </w:rPr>
              <w:t xml:space="preserve">Agenţia Naţională a Arhivelor </w:t>
            </w:r>
          </w:p>
        </w:tc>
      </w:tr>
      <w:tr w:rsidR="00A17C63" w:rsidRPr="00A24500" w:rsidTr="00332EC3">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ARM</w:t>
            </w:r>
          </w:p>
        </w:tc>
        <w:tc>
          <w:tcPr>
            <w:tcW w:w="8353" w:type="dxa"/>
          </w:tcPr>
          <w:p w:rsidR="00A17C63" w:rsidRPr="00A24500" w:rsidRDefault="00A17C63" w:rsidP="00332EC3">
            <w:pPr>
              <w:pStyle w:val="Header"/>
              <w:spacing w:after="120"/>
              <w:jc w:val="both"/>
              <w:rPr>
                <w:bCs/>
                <w:color w:val="000000"/>
                <w:spacing w:val="-6"/>
                <w:lang w:val="ro-RO"/>
              </w:rPr>
            </w:pPr>
            <w:r w:rsidRPr="00A24500">
              <w:rPr>
                <w:spacing w:val="-6"/>
                <w:lang w:val="ro-RO"/>
              </w:rPr>
              <w:t xml:space="preserve">Agenţia Rezerve Materiale </w:t>
            </w:r>
          </w:p>
        </w:tc>
      </w:tr>
      <w:tr w:rsidR="00A17C63" w:rsidRPr="00A24500" w:rsidTr="00332EC3">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CCRM</w:t>
            </w:r>
          </w:p>
        </w:tc>
        <w:tc>
          <w:tcPr>
            <w:tcW w:w="8353"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Curtea de Conturi a Republicii Moldova</w:t>
            </w:r>
          </w:p>
        </w:tc>
      </w:tr>
      <w:tr w:rsidR="00A17C63" w:rsidRPr="00A24500" w:rsidTr="00332EC3">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CS</w:t>
            </w:r>
          </w:p>
        </w:tc>
        <w:tc>
          <w:tcPr>
            <w:tcW w:w="8353"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Cancelaria de Stat a Republicii Moldova</w:t>
            </w:r>
          </w:p>
        </w:tc>
      </w:tr>
      <w:tr w:rsidR="00A17C63" w:rsidRPr="00A24500" w:rsidTr="00332EC3">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IGP</w:t>
            </w:r>
          </w:p>
        </w:tc>
        <w:tc>
          <w:tcPr>
            <w:tcW w:w="8353" w:type="dxa"/>
          </w:tcPr>
          <w:p w:rsidR="00A17C63" w:rsidRPr="00A24500" w:rsidRDefault="00A17C63" w:rsidP="00332EC3">
            <w:pPr>
              <w:pStyle w:val="Header"/>
              <w:spacing w:after="120"/>
              <w:jc w:val="both"/>
              <w:rPr>
                <w:spacing w:val="-6"/>
                <w:lang w:val="ro-RO"/>
              </w:rPr>
            </w:pPr>
            <w:r w:rsidRPr="00A24500">
              <w:rPr>
                <w:spacing w:val="-6"/>
                <w:lang w:val="ro-RO"/>
              </w:rPr>
              <w:t xml:space="preserve">Inspectoratul General de Poliţie </w:t>
            </w:r>
          </w:p>
        </w:tc>
      </w:tr>
      <w:tr w:rsidR="00A17C63" w:rsidRPr="00A24500" w:rsidTr="00332EC3">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INP</w:t>
            </w:r>
          </w:p>
        </w:tc>
        <w:tc>
          <w:tcPr>
            <w:tcW w:w="8353" w:type="dxa"/>
          </w:tcPr>
          <w:p w:rsidR="00A17C63" w:rsidRPr="00A24500" w:rsidRDefault="00A17C63" w:rsidP="00332EC3">
            <w:pPr>
              <w:pStyle w:val="FootnoteText"/>
              <w:rPr>
                <w:spacing w:val="-6"/>
              </w:rPr>
            </w:pPr>
            <w:r w:rsidRPr="00A24500">
              <w:rPr>
                <w:spacing w:val="-6"/>
                <w:sz w:val="24"/>
                <w:szCs w:val="24"/>
              </w:rPr>
              <w:t xml:space="preserve">Inspectoratul Naţional de Probaţiune </w:t>
            </w:r>
          </w:p>
        </w:tc>
      </w:tr>
      <w:tr w:rsidR="00A17C63" w:rsidRPr="00A24500" w:rsidTr="00332EC3">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MAEIE</w:t>
            </w:r>
          </w:p>
        </w:tc>
        <w:tc>
          <w:tcPr>
            <w:tcW w:w="8353" w:type="dxa"/>
          </w:tcPr>
          <w:p w:rsidR="00A17C63" w:rsidRPr="00A24500" w:rsidRDefault="00A17C63" w:rsidP="00332EC3">
            <w:pPr>
              <w:pStyle w:val="Header"/>
              <w:spacing w:after="120"/>
              <w:jc w:val="both"/>
              <w:rPr>
                <w:bCs/>
                <w:color w:val="000000"/>
                <w:spacing w:val="-6"/>
                <w:lang w:val="ro-RO"/>
              </w:rPr>
            </w:pPr>
            <w:r w:rsidRPr="00A24500">
              <w:rPr>
                <w:spacing w:val="-6"/>
                <w:lang w:val="ro-RO"/>
              </w:rPr>
              <w:t xml:space="preserve">Ministerul Afacerilor Externe şi Integrării Europene </w:t>
            </w:r>
          </w:p>
        </w:tc>
      </w:tr>
      <w:tr w:rsidR="00A17C63" w:rsidRPr="00A24500" w:rsidTr="00332EC3">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MAI</w:t>
            </w:r>
          </w:p>
        </w:tc>
        <w:tc>
          <w:tcPr>
            <w:tcW w:w="8353" w:type="dxa"/>
          </w:tcPr>
          <w:p w:rsidR="00A17C63" w:rsidRPr="00A24500" w:rsidRDefault="00A17C63" w:rsidP="00332EC3">
            <w:pPr>
              <w:pStyle w:val="Header"/>
              <w:spacing w:after="120"/>
              <w:jc w:val="both"/>
              <w:rPr>
                <w:bCs/>
                <w:color w:val="000000"/>
                <w:spacing w:val="-6"/>
                <w:lang w:val="ro-RO"/>
              </w:rPr>
            </w:pPr>
            <w:r w:rsidRPr="00A24500">
              <w:rPr>
                <w:spacing w:val="-6"/>
                <w:lang w:val="ro-RO"/>
              </w:rPr>
              <w:t xml:space="preserve">Ministerul Afacerilor Interne </w:t>
            </w:r>
          </w:p>
        </w:tc>
      </w:tr>
      <w:tr w:rsidR="00A17C63" w:rsidRPr="00A24500" w:rsidTr="00332EC3">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MAIA</w:t>
            </w:r>
          </w:p>
        </w:tc>
        <w:tc>
          <w:tcPr>
            <w:tcW w:w="8353" w:type="dxa"/>
          </w:tcPr>
          <w:p w:rsidR="00A17C63" w:rsidRPr="00A24500" w:rsidRDefault="00A17C63" w:rsidP="00332EC3">
            <w:pPr>
              <w:pStyle w:val="Header"/>
              <w:spacing w:after="120"/>
              <w:jc w:val="both"/>
              <w:rPr>
                <w:bCs/>
                <w:color w:val="000000"/>
                <w:spacing w:val="-6"/>
                <w:lang w:val="ro-RO"/>
              </w:rPr>
            </w:pPr>
            <w:r w:rsidRPr="00A24500">
              <w:rPr>
                <w:spacing w:val="-6"/>
                <w:lang w:val="ro-RO"/>
              </w:rPr>
              <w:t xml:space="preserve">Ministerul Agriculturii şi Industriei Alimentare </w:t>
            </w:r>
          </w:p>
        </w:tc>
      </w:tr>
      <w:tr w:rsidR="00A17C63" w:rsidRPr="00A24500" w:rsidTr="00332EC3">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MA</w:t>
            </w:r>
          </w:p>
        </w:tc>
        <w:tc>
          <w:tcPr>
            <w:tcW w:w="8353" w:type="dxa"/>
          </w:tcPr>
          <w:p w:rsidR="00A17C63" w:rsidRPr="00A24500" w:rsidRDefault="00A17C63" w:rsidP="00332EC3">
            <w:pPr>
              <w:pStyle w:val="Header"/>
              <w:spacing w:after="120"/>
              <w:jc w:val="both"/>
              <w:rPr>
                <w:spacing w:val="-6"/>
                <w:lang w:val="ro-RO"/>
              </w:rPr>
            </w:pPr>
            <w:r w:rsidRPr="00A24500">
              <w:rPr>
                <w:spacing w:val="-6"/>
                <w:lang w:val="ro-RO"/>
              </w:rPr>
              <w:t xml:space="preserve">Ministerul Apărării </w:t>
            </w:r>
          </w:p>
        </w:tc>
      </w:tr>
      <w:tr w:rsidR="00A17C63" w:rsidRPr="00A24500" w:rsidTr="00332EC3">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MC</w:t>
            </w:r>
          </w:p>
        </w:tc>
        <w:tc>
          <w:tcPr>
            <w:tcW w:w="8353" w:type="dxa"/>
          </w:tcPr>
          <w:p w:rsidR="00A17C63" w:rsidRPr="00A24500" w:rsidRDefault="00A17C63" w:rsidP="00332EC3">
            <w:pPr>
              <w:pStyle w:val="Header"/>
              <w:spacing w:after="120"/>
              <w:jc w:val="both"/>
              <w:rPr>
                <w:spacing w:val="-6"/>
                <w:lang w:val="ro-RO"/>
              </w:rPr>
            </w:pPr>
            <w:r w:rsidRPr="00A24500">
              <w:rPr>
                <w:spacing w:val="-6"/>
                <w:lang w:val="ro-RO"/>
              </w:rPr>
              <w:t xml:space="preserve">Ministerul Culturii </w:t>
            </w:r>
          </w:p>
        </w:tc>
      </w:tr>
      <w:tr w:rsidR="00A17C63" w:rsidRPr="00A24500" w:rsidTr="00332EC3">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MDED</w:t>
            </w:r>
          </w:p>
        </w:tc>
        <w:tc>
          <w:tcPr>
            <w:tcW w:w="8353" w:type="dxa"/>
          </w:tcPr>
          <w:p w:rsidR="00A17C63" w:rsidRPr="00A24500" w:rsidRDefault="00A17C63" w:rsidP="00332EC3">
            <w:pPr>
              <w:pStyle w:val="Header"/>
              <w:spacing w:after="120"/>
              <w:jc w:val="both"/>
              <w:rPr>
                <w:spacing w:val="-6"/>
                <w:lang w:val="ro-RO"/>
              </w:rPr>
            </w:pPr>
            <w:r w:rsidRPr="00A24500">
              <w:rPr>
                <w:spacing w:val="-6"/>
                <w:lang w:val="ro-RO"/>
              </w:rPr>
              <w:t xml:space="preserve">Ministerul Dezvoltării Economice şi Digitalizării </w:t>
            </w:r>
          </w:p>
        </w:tc>
      </w:tr>
      <w:tr w:rsidR="00A17C63" w:rsidRPr="00A24500" w:rsidTr="00332EC3">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MEC</w:t>
            </w:r>
          </w:p>
        </w:tc>
        <w:tc>
          <w:tcPr>
            <w:tcW w:w="8353" w:type="dxa"/>
          </w:tcPr>
          <w:p w:rsidR="00A17C63" w:rsidRPr="00A24500" w:rsidRDefault="00A17C63" w:rsidP="00332EC3">
            <w:pPr>
              <w:pStyle w:val="Header"/>
              <w:spacing w:after="120"/>
              <w:jc w:val="both"/>
              <w:rPr>
                <w:spacing w:val="-6"/>
                <w:lang w:val="ro-RO"/>
              </w:rPr>
            </w:pPr>
            <w:r w:rsidRPr="00A24500">
              <w:rPr>
                <w:spacing w:val="-6"/>
                <w:lang w:val="ro-RO"/>
              </w:rPr>
              <w:t xml:space="preserve">Ministerul Educaţiei şi Cercetării </w:t>
            </w:r>
          </w:p>
        </w:tc>
      </w:tr>
      <w:tr w:rsidR="00A17C63" w:rsidRPr="00A24500" w:rsidTr="00332EC3">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MF</w:t>
            </w:r>
          </w:p>
        </w:tc>
        <w:tc>
          <w:tcPr>
            <w:tcW w:w="8353" w:type="dxa"/>
          </w:tcPr>
          <w:p w:rsidR="00A17C63" w:rsidRPr="00A24500" w:rsidRDefault="00A17C63" w:rsidP="00332EC3">
            <w:pPr>
              <w:pStyle w:val="Header"/>
              <w:spacing w:after="120"/>
              <w:jc w:val="both"/>
              <w:rPr>
                <w:bCs/>
                <w:color w:val="000000"/>
                <w:spacing w:val="-6"/>
                <w:lang w:val="ro-RO"/>
              </w:rPr>
            </w:pPr>
            <w:r w:rsidRPr="00A24500">
              <w:rPr>
                <w:spacing w:val="-6"/>
                <w:lang w:val="ro-RO"/>
              </w:rPr>
              <w:t xml:space="preserve">Ministerul Finanţelor </w:t>
            </w:r>
          </w:p>
        </w:tc>
      </w:tr>
      <w:tr w:rsidR="00A17C63" w:rsidRPr="00A24500" w:rsidTr="00332EC3">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MIDR</w:t>
            </w:r>
          </w:p>
        </w:tc>
        <w:tc>
          <w:tcPr>
            <w:tcW w:w="8353" w:type="dxa"/>
          </w:tcPr>
          <w:p w:rsidR="00A17C63" w:rsidRPr="00A24500" w:rsidRDefault="00A17C63" w:rsidP="00332EC3">
            <w:pPr>
              <w:pStyle w:val="Header"/>
              <w:spacing w:after="120"/>
              <w:jc w:val="both"/>
              <w:rPr>
                <w:spacing w:val="-6"/>
                <w:lang w:val="ro-RO"/>
              </w:rPr>
            </w:pPr>
            <w:r w:rsidRPr="00A24500">
              <w:rPr>
                <w:spacing w:val="-6"/>
                <w:lang w:val="ro-RO"/>
              </w:rPr>
              <w:t xml:space="preserve">Ministerul Infrastructurii şi Dezvoltării Regionale </w:t>
            </w:r>
          </w:p>
        </w:tc>
      </w:tr>
      <w:tr w:rsidR="00A17C63" w:rsidRPr="00A24500" w:rsidTr="00332EC3">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MJ</w:t>
            </w:r>
          </w:p>
        </w:tc>
        <w:tc>
          <w:tcPr>
            <w:tcW w:w="8353" w:type="dxa"/>
          </w:tcPr>
          <w:p w:rsidR="00A17C63" w:rsidRPr="00A24500" w:rsidRDefault="00A17C63" w:rsidP="00332EC3">
            <w:pPr>
              <w:pStyle w:val="Header"/>
              <w:spacing w:after="120"/>
              <w:jc w:val="both"/>
              <w:rPr>
                <w:bCs/>
                <w:color w:val="000000"/>
                <w:spacing w:val="-6"/>
                <w:lang w:val="ro-RO"/>
              </w:rPr>
            </w:pPr>
            <w:r w:rsidRPr="00A24500">
              <w:rPr>
                <w:spacing w:val="-6"/>
                <w:lang w:val="ro-RO"/>
              </w:rPr>
              <w:t xml:space="preserve">Ministerul Justiţiei </w:t>
            </w:r>
          </w:p>
        </w:tc>
      </w:tr>
      <w:tr w:rsidR="00A17C63" w:rsidRPr="00A24500" w:rsidTr="00332EC3">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MM</w:t>
            </w:r>
          </w:p>
        </w:tc>
        <w:tc>
          <w:tcPr>
            <w:tcW w:w="8353" w:type="dxa"/>
          </w:tcPr>
          <w:p w:rsidR="00A17C63" w:rsidRPr="00A24500" w:rsidRDefault="00A17C63" w:rsidP="00332EC3">
            <w:pPr>
              <w:pStyle w:val="Header"/>
              <w:spacing w:after="120"/>
              <w:jc w:val="both"/>
              <w:rPr>
                <w:spacing w:val="-6"/>
                <w:lang w:val="ro-RO"/>
              </w:rPr>
            </w:pPr>
            <w:r w:rsidRPr="00A24500">
              <w:rPr>
                <w:spacing w:val="-6"/>
                <w:lang w:val="ro-RO"/>
              </w:rPr>
              <w:t xml:space="preserve">Ministerul Mediului </w:t>
            </w:r>
          </w:p>
        </w:tc>
      </w:tr>
      <w:tr w:rsidR="00A17C63" w:rsidRPr="00A24500" w:rsidTr="00332EC3">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MMPS</w:t>
            </w:r>
          </w:p>
        </w:tc>
        <w:tc>
          <w:tcPr>
            <w:tcW w:w="8353" w:type="dxa"/>
          </w:tcPr>
          <w:p w:rsidR="00A17C63" w:rsidRPr="00A24500" w:rsidRDefault="00A17C63" w:rsidP="00332EC3">
            <w:pPr>
              <w:pStyle w:val="Header"/>
              <w:spacing w:after="120"/>
              <w:jc w:val="both"/>
              <w:rPr>
                <w:bCs/>
                <w:color w:val="000000"/>
                <w:spacing w:val="-6"/>
                <w:lang w:val="ro-RO"/>
              </w:rPr>
            </w:pPr>
            <w:r w:rsidRPr="00A24500">
              <w:rPr>
                <w:spacing w:val="-6"/>
                <w:lang w:val="ro-RO"/>
              </w:rPr>
              <w:t xml:space="preserve">Ministerul  Muncii şi Protecţiei Sociale </w:t>
            </w:r>
          </w:p>
        </w:tc>
      </w:tr>
      <w:tr w:rsidR="00A17C63" w:rsidRPr="00A24500" w:rsidTr="000966D0">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MS</w:t>
            </w:r>
          </w:p>
        </w:tc>
        <w:tc>
          <w:tcPr>
            <w:tcW w:w="8353" w:type="dxa"/>
          </w:tcPr>
          <w:p w:rsidR="00A17C63" w:rsidRPr="00A24500" w:rsidRDefault="00A17C63" w:rsidP="00332EC3">
            <w:pPr>
              <w:pStyle w:val="Header"/>
              <w:spacing w:after="120"/>
              <w:jc w:val="both"/>
              <w:rPr>
                <w:bCs/>
                <w:color w:val="000000"/>
                <w:spacing w:val="-6"/>
                <w:lang w:val="ro-RO"/>
              </w:rPr>
            </w:pPr>
            <w:r w:rsidRPr="00A24500">
              <w:rPr>
                <w:spacing w:val="-6"/>
                <w:lang w:val="ro-RO"/>
              </w:rPr>
              <w:t xml:space="preserve">Ministerul Sănătăţii </w:t>
            </w:r>
          </w:p>
        </w:tc>
      </w:tr>
      <w:tr w:rsidR="00A17C63" w:rsidRPr="00A24500" w:rsidTr="000966D0">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PF</w:t>
            </w:r>
          </w:p>
        </w:tc>
        <w:tc>
          <w:tcPr>
            <w:tcW w:w="8353" w:type="dxa"/>
          </w:tcPr>
          <w:p w:rsidR="00A17C63" w:rsidRPr="00A24500" w:rsidRDefault="00A17C63" w:rsidP="00332EC3">
            <w:pPr>
              <w:pStyle w:val="Header"/>
              <w:spacing w:after="120"/>
              <w:jc w:val="both"/>
              <w:rPr>
                <w:spacing w:val="-6"/>
                <w:lang w:val="ro-RO"/>
              </w:rPr>
            </w:pPr>
            <w:r w:rsidRPr="00A24500">
              <w:rPr>
                <w:spacing w:val="-6"/>
                <w:lang w:val="ro-RO"/>
              </w:rPr>
              <w:t xml:space="preserve">Poliţia de Frontieră </w:t>
            </w:r>
          </w:p>
        </w:tc>
      </w:tr>
      <w:tr w:rsidR="00A17C63" w:rsidRPr="00A24500" w:rsidTr="000966D0">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SFS</w:t>
            </w:r>
          </w:p>
        </w:tc>
        <w:tc>
          <w:tcPr>
            <w:tcW w:w="8353" w:type="dxa"/>
          </w:tcPr>
          <w:p w:rsidR="00A17C63" w:rsidRPr="00A24500" w:rsidRDefault="00A17C63" w:rsidP="00332EC3">
            <w:pPr>
              <w:pStyle w:val="Header"/>
              <w:spacing w:after="120"/>
              <w:jc w:val="both"/>
              <w:rPr>
                <w:spacing w:val="-6"/>
                <w:lang w:val="ro-RO"/>
              </w:rPr>
            </w:pPr>
            <w:r w:rsidRPr="00A24500">
              <w:rPr>
                <w:spacing w:val="-6"/>
                <w:lang w:val="ro-RO"/>
              </w:rPr>
              <w:t xml:space="preserve">Serviciul Fiscal de Stat </w:t>
            </w:r>
          </w:p>
        </w:tc>
      </w:tr>
      <w:tr w:rsidR="00A17C63" w:rsidRPr="00A24500" w:rsidTr="000966D0">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SV</w:t>
            </w:r>
          </w:p>
        </w:tc>
        <w:tc>
          <w:tcPr>
            <w:tcW w:w="8353" w:type="dxa"/>
          </w:tcPr>
          <w:p w:rsidR="00A17C63" w:rsidRPr="00A24500" w:rsidRDefault="00A17C63" w:rsidP="00332EC3">
            <w:pPr>
              <w:pStyle w:val="Header"/>
              <w:spacing w:after="120"/>
              <w:jc w:val="both"/>
              <w:rPr>
                <w:spacing w:val="-6"/>
                <w:lang w:val="ro-RO"/>
              </w:rPr>
            </w:pPr>
            <w:r w:rsidRPr="00A24500">
              <w:rPr>
                <w:spacing w:val="-6"/>
                <w:lang w:val="ro-RO"/>
              </w:rPr>
              <w:t xml:space="preserve">Serviciul Vamal </w:t>
            </w:r>
          </w:p>
        </w:tc>
      </w:tr>
      <w:tr w:rsidR="00A17C63" w:rsidRPr="00A24500" w:rsidTr="000966D0">
        <w:tc>
          <w:tcPr>
            <w:tcW w:w="1760" w:type="dxa"/>
          </w:tcPr>
          <w:p w:rsidR="00A17C63" w:rsidRPr="00A24500" w:rsidRDefault="00A17C63" w:rsidP="00332EC3">
            <w:pPr>
              <w:pStyle w:val="Header"/>
              <w:spacing w:after="120"/>
              <w:jc w:val="both"/>
              <w:rPr>
                <w:bCs/>
                <w:color w:val="000000"/>
                <w:spacing w:val="-6"/>
                <w:lang w:val="ro-RO"/>
              </w:rPr>
            </w:pPr>
            <w:r w:rsidRPr="00A24500">
              <w:rPr>
                <w:bCs/>
                <w:color w:val="000000"/>
                <w:spacing w:val="-6"/>
                <w:lang w:val="ro-RO"/>
              </w:rPr>
              <w:t>TI - Moldova</w:t>
            </w:r>
          </w:p>
        </w:tc>
        <w:tc>
          <w:tcPr>
            <w:tcW w:w="8353" w:type="dxa"/>
          </w:tcPr>
          <w:p w:rsidR="00A17C63" w:rsidRPr="00A24500" w:rsidRDefault="00A17C63" w:rsidP="00332EC3">
            <w:pPr>
              <w:pStyle w:val="Header"/>
              <w:spacing w:after="120"/>
              <w:jc w:val="both"/>
              <w:rPr>
                <w:spacing w:val="-6"/>
                <w:lang w:val="ro-RO"/>
              </w:rPr>
            </w:pPr>
            <w:r w:rsidRPr="00A24500">
              <w:rPr>
                <w:spacing w:val="-6"/>
                <w:lang w:val="ro-RO"/>
              </w:rPr>
              <w:t>Transparency International - Moldova</w:t>
            </w:r>
          </w:p>
        </w:tc>
      </w:tr>
    </w:tbl>
    <w:p w:rsidR="00A17C63" w:rsidRPr="00A24500" w:rsidRDefault="00A17C63" w:rsidP="00A17C63">
      <w:pPr>
        <w:pStyle w:val="Header"/>
        <w:spacing w:after="120"/>
        <w:ind w:left="360"/>
        <w:jc w:val="both"/>
        <w:rPr>
          <w:b/>
          <w:bCs/>
          <w:color w:val="000000"/>
          <w:spacing w:val="-6"/>
          <w:sz w:val="25"/>
          <w:szCs w:val="25"/>
          <w:lang w:val="ro-RO"/>
        </w:rPr>
      </w:pPr>
    </w:p>
    <w:p w:rsidR="00A17C63" w:rsidRPr="00A24500" w:rsidRDefault="00A17C63" w:rsidP="00A17C63">
      <w:pPr>
        <w:pStyle w:val="Header"/>
        <w:spacing w:after="120"/>
        <w:ind w:left="360"/>
        <w:jc w:val="both"/>
        <w:rPr>
          <w:b/>
          <w:bCs/>
          <w:color w:val="000000"/>
          <w:spacing w:val="-6"/>
          <w:sz w:val="25"/>
          <w:szCs w:val="25"/>
          <w:lang w:val="ro-RO"/>
        </w:rPr>
      </w:pPr>
    </w:p>
    <w:p w:rsidR="00A17C63" w:rsidRPr="00A24500" w:rsidRDefault="00A17C63" w:rsidP="00A17C63">
      <w:pPr>
        <w:pStyle w:val="Header"/>
        <w:spacing w:after="120"/>
        <w:ind w:left="360"/>
        <w:jc w:val="both"/>
        <w:rPr>
          <w:b/>
          <w:bCs/>
          <w:color w:val="000000"/>
          <w:spacing w:val="-6"/>
          <w:sz w:val="25"/>
          <w:szCs w:val="25"/>
          <w:lang w:val="ro-RO"/>
        </w:rPr>
      </w:pPr>
    </w:p>
    <w:p w:rsidR="00A17C63" w:rsidRPr="00A24500" w:rsidRDefault="00A17C63" w:rsidP="000A4F1A">
      <w:pPr>
        <w:pStyle w:val="Header"/>
        <w:spacing w:after="120"/>
        <w:ind w:left="360"/>
        <w:jc w:val="both"/>
        <w:rPr>
          <w:b/>
          <w:bCs/>
          <w:spacing w:val="-6"/>
          <w:lang w:val="ro-RO"/>
        </w:rPr>
      </w:pPr>
    </w:p>
    <w:p w:rsidR="00092CB6" w:rsidRPr="00A24500" w:rsidRDefault="00092CB6" w:rsidP="000A4F1A">
      <w:pPr>
        <w:pStyle w:val="Header"/>
        <w:spacing w:after="120"/>
        <w:ind w:left="360"/>
        <w:jc w:val="both"/>
        <w:rPr>
          <w:b/>
          <w:bCs/>
          <w:spacing w:val="-6"/>
          <w:lang w:val="ro-RO"/>
        </w:rPr>
      </w:pPr>
    </w:p>
    <w:p w:rsidR="00092CB6" w:rsidRPr="00A24500" w:rsidRDefault="00092CB6" w:rsidP="000A4F1A">
      <w:pPr>
        <w:pStyle w:val="Header"/>
        <w:spacing w:after="120"/>
        <w:ind w:left="360"/>
        <w:jc w:val="both"/>
        <w:rPr>
          <w:b/>
          <w:bCs/>
          <w:spacing w:val="-6"/>
          <w:lang w:val="ro-RO"/>
        </w:rPr>
      </w:pPr>
    </w:p>
    <w:p w:rsidR="00092CB6" w:rsidRPr="00A24500" w:rsidRDefault="00092CB6" w:rsidP="000A4F1A">
      <w:pPr>
        <w:pStyle w:val="Header"/>
        <w:spacing w:after="120"/>
        <w:ind w:left="360"/>
        <w:jc w:val="both"/>
        <w:rPr>
          <w:b/>
          <w:bCs/>
          <w:spacing w:val="-6"/>
          <w:lang w:val="ro-RO"/>
        </w:rPr>
      </w:pPr>
    </w:p>
    <w:p w:rsidR="00092CB6" w:rsidRPr="00A24500" w:rsidRDefault="00092CB6" w:rsidP="000A4F1A">
      <w:pPr>
        <w:pStyle w:val="Header"/>
        <w:spacing w:after="120"/>
        <w:ind w:left="360"/>
        <w:jc w:val="both"/>
        <w:rPr>
          <w:b/>
          <w:bCs/>
          <w:spacing w:val="-6"/>
          <w:lang w:val="ro-RO"/>
        </w:rPr>
      </w:pPr>
    </w:p>
    <w:p w:rsidR="00D253E0" w:rsidRDefault="00D253E0" w:rsidP="000A4F1A">
      <w:pPr>
        <w:pStyle w:val="Header"/>
        <w:spacing w:after="120"/>
        <w:ind w:left="360"/>
        <w:jc w:val="both"/>
        <w:rPr>
          <w:b/>
          <w:bCs/>
          <w:spacing w:val="-6"/>
          <w:lang w:val="ro-RO"/>
        </w:rPr>
      </w:pPr>
    </w:p>
    <w:p w:rsidR="00C8105F" w:rsidRDefault="00C8105F" w:rsidP="000A4F1A">
      <w:pPr>
        <w:pStyle w:val="Header"/>
        <w:spacing w:after="120"/>
        <w:ind w:left="360"/>
        <w:jc w:val="both"/>
        <w:rPr>
          <w:b/>
          <w:bCs/>
          <w:spacing w:val="-6"/>
          <w:lang w:val="ro-RO"/>
        </w:rPr>
      </w:pPr>
    </w:p>
    <w:p w:rsidR="00092CB6" w:rsidRPr="00A24500" w:rsidRDefault="00092CB6" w:rsidP="000A4F1A">
      <w:pPr>
        <w:pStyle w:val="Header"/>
        <w:spacing w:after="120"/>
        <w:ind w:left="360"/>
        <w:jc w:val="both"/>
        <w:rPr>
          <w:b/>
          <w:bCs/>
          <w:spacing w:val="-6"/>
          <w:lang w:val="ro-RO"/>
        </w:rPr>
      </w:pPr>
      <w:r w:rsidRPr="00A24500">
        <w:rPr>
          <w:b/>
          <w:bCs/>
          <w:spacing w:val="-6"/>
          <w:lang w:val="ro-RO"/>
        </w:rPr>
        <w:t>Introducere</w:t>
      </w:r>
    </w:p>
    <w:p w:rsidR="00092CB6" w:rsidRPr="00A24500" w:rsidRDefault="00092CB6" w:rsidP="000A4F1A">
      <w:pPr>
        <w:tabs>
          <w:tab w:val="left" w:pos="450"/>
          <w:tab w:val="left" w:pos="993"/>
        </w:tabs>
        <w:spacing w:after="120"/>
        <w:ind w:left="360"/>
        <w:jc w:val="both"/>
        <w:rPr>
          <w:spacing w:val="-6"/>
        </w:rPr>
      </w:pPr>
      <w:r w:rsidRPr="00A24500">
        <w:rPr>
          <w:spacing w:val="-6"/>
        </w:rPr>
        <w:t>Curtea de Conturi a Republicii Moldova (CCRM) are un rol esenţial în prevenirea administrării şi utilizării frauduloase a resurselor financiare publice şi a patrimoniului public</w:t>
      </w:r>
      <w:r w:rsidR="00FF44CA">
        <w:rPr>
          <w:spacing w:val="-6"/>
        </w:rPr>
        <w:t>. CCRM</w:t>
      </w:r>
      <w:r w:rsidRPr="00A24500">
        <w:rPr>
          <w:spacing w:val="-6"/>
        </w:rPr>
        <w:t xml:space="preserve"> îşi desfăşoară activitatea în baza unui cadru legal menit să asigure independenţa, integritatea auditorilor publici, precum şi accesul la informaţiile </w:t>
      </w:r>
      <w:r>
        <w:rPr>
          <w:spacing w:val="-6"/>
        </w:rPr>
        <w:t>publice</w:t>
      </w:r>
      <w:r w:rsidRPr="00A24500">
        <w:rPr>
          <w:spacing w:val="-6"/>
        </w:rPr>
        <w:t xml:space="preserve">. </w:t>
      </w:r>
      <w:r w:rsidR="00FF44CA">
        <w:rPr>
          <w:spacing w:val="-6"/>
        </w:rPr>
        <w:t>Entitatea</w:t>
      </w:r>
      <w:r w:rsidRPr="00A24500">
        <w:rPr>
          <w:spacing w:val="-6"/>
        </w:rPr>
        <w:t xml:space="preserve"> este una din componentele Sistemului Naţional de Integritate, inclus</w:t>
      </w:r>
      <w:r w:rsidR="000E11C7">
        <w:rPr>
          <w:spacing w:val="-6"/>
        </w:rPr>
        <w:t>e</w:t>
      </w:r>
      <w:r w:rsidRPr="00A24500">
        <w:rPr>
          <w:spacing w:val="-6"/>
        </w:rPr>
        <w:t xml:space="preserve"> în </w:t>
      </w:r>
      <w:r w:rsidRPr="00A24500">
        <w:rPr>
          <w:i/>
          <w:spacing w:val="-6"/>
        </w:rPr>
        <w:t>Strategia naţională de integritate şi anticorupţie pentru anii 2017-2023</w:t>
      </w:r>
      <w:r w:rsidRPr="00A24500">
        <w:rPr>
          <w:rStyle w:val="FootnoteReference"/>
          <w:spacing w:val="-6"/>
        </w:rPr>
        <w:footnoteReference w:id="1"/>
      </w:r>
      <w:r w:rsidRPr="00A24500">
        <w:rPr>
          <w:i/>
          <w:spacing w:val="-6"/>
        </w:rPr>
        <w:t xml:space="preserve">, </w:t>
      </w:r>
      <w:r w:rsidRPr="00A24500">
        <w:rPr>
          <w:spacing w:val="-6"/>
        </w:rPr>
        <w:t>îmbunătăţirea încrederii şi asigurarea independenţei auditului Curţii fiind unii din</w:t>
      </w:r>
      <w:r w:rsidR="00202AD3">
        <w:rPr>
          <w:spacing w:val="-6"/>
        </w:rPr>
        <w:t>tre</w:t>
      </w:r>
      <w:r w:rsidRPr="00A24500">
        <w:rPr>
          <w:spacing w:val="-6"/>
        </w:rPr>
        <w:t xml:space="preserve"> indicatorii de impact stabiliţi în această strategi</w:t>
      </w:r>
      <w:r>
        <w:rPr>
          <w:spacing w:val="-6"/>
        </w:rPr>
        <w:t>e</w:t>
      </w:r>
      <w:r w:rsidRPr="00A24500">
        <w:rPr>
          <w:spacing w:val="-6"/>
        </w:rPr>
        <w:t xml:space="preserve">. </w:t>
      </w:r>
    </w:p>
    <w:p w:rsidR="00092CB6" w:rsidRPr="00A24500" w:rsidRDefault="00092CB6" w:rsidP="000A4F1A">
      <w:pPr>
        <w:spacing w:after="120"/>
        <w:ind w:left="360"/>
        <w:jc w:val="both"/>
        <w:rPr>
          <w:spacing w:val="-6"/>
        </w:rPr>
      </w:pPr>
      <w:r w:rsidRPr="00A24500">
        <w:rPr>
          <w:spacing w:val="-6"/>
        </w:rPr>
        <w:t xml:space="preserve">Transparency International – Moldova (TI-Moldova) a analizat constant activitatea CCRM, inclusiv prin prisma Sistemului Naţional de Integritate, precum şi a monitorizat procesul de implementare a recomandărilor Curţii, venind cu </w:t>
      </w:r>
      <w:r w:rsidR="00B16B57">
        <w:rPr>
          <w:spacing w:val="-6"/>
        </w:rPr>
        <w:t>propuneri</w:t>
      </w:r>
      <w:r w:rsidRPr="00A24500">
        <w:rPr>
          <w:spacing w:val="-6"/>
        </w:rPr>
        <w:t xml:space="preserve"> </w:t>
      </w:r>
      <w:r>
        <w:rPr>
          <w:spacing w:val="-6"/>
        </w:rPr>
        <w:t xml:space="preserve">de îmbunătăţire a </w:t>
      </w:r>
      <w:r w:rsidRPr="00A24500">
        <w:rPr>
          <w:spacing w:val="-6"/>
        </w:rPr>
        <w:t>situaţi</w:t>
      </w:r>
      <w:r>
        <w:rPr>
          <w:spacing w:val="-6"/>
        </w:rPr>
        <w:t>ei</w:t>
      </w:r>
      <w:r w:rsidRPr="00A24500">
        <w:rPr>
          <w:spacing w:val="-6"/>
        </w:rPr>
        <w:t>.</w:t>
      </w:r>
      <w:r w:rsidRPr="00A24500">
        <w:rPr>
          <w:rStyle w:val="FootnoteReference"/>
          <w:spacing w:val="-6"/>
        </w:rPr>
        <w:footnoteReference w:id="2"/>
      </w:r>
      <w:r w:rsidRPr="00A24500">
        <w:rPr>
          <w:spacing w:val="-6"/>
        </w:rPr>
        <w:t xml:space="preserve"> Totodată, pentru a crea o imagine de ansamblu a activităţii instituţiei, TI-Moldova a realizat cu regularitate sondaje în rândul reprezentanţilor autorităţilor publice centrale (APC) auditate de CCRM</w:t>
      </w:r>
      <w:r w:rsidRPr="00A24500">
        <w:rPr>
          <w:rStyle w:val="FootnoteReference"/>
          <w:spacing w:val="-6"/>
        </w:rPr>
        <w:footnoteReference w:id="3"/>
      </w:r>
      <w:r w:rsidRPr="00A24500">
        <w:rPr>
          <w:spacing w:val="-6"/>
        </w:rPr>
        <w:t xml:space="preserve"> pentru a analiza opiniile şi experienţele acestora privind comunicarea cu auditorii Curţii, comportamentul, profesionalismul şi integritatea auditorilor, precum şi a urmări tendinţele în timp. </w:t>
      </w:r>
    </w:p>
    <w:p w:rsidR="00092CB6" w:rsidRPr="00A24500" w:rsidRDefault="00092CB6" w:rsidP="000A4F1A">
      <w:pPr>
        <w:pStyle w:val="Header"/>
        <w:spacing w:after="120"/>
        <w:ind w:left="360"/>
        <w:jc w:val="both"/>
        <w:rPr>
          <w:spacing w:val="-6"/>
          <w:lang w:val="ro-RO" w:eastAsia="en-US"/>
        </w:rPr>
      </w:pPr>
      <w:r w:rsidRPr="00A24500">
        <w:rPr>
          <w:spacing w:val="-6"/>
          <w:lang w:val="ro-RO"/>
        </w:rPr>
        <w:t xml:space="preserve">Prezentul raport cuprinde rezultatele unui </w:t>
      </w:r>
      <w:r>
        <w:rPr>
          <w:spacing w:val="-6"/>
          <w:lang w:val="ro-RO"/>
        </w:rPr>
        <w:t>asemenea</w:t>
      </w:r>
      <w:r w:rsidRPr="00A24500">
        <w:rPr>
          <w:spacing w:val="-6"/>
          <w:lang w:val="ro-RO"/>
        </w:rPr>
        <w:t xml:space="preserve"> sondaj realizat la finele anului 2023. La baza sondajului a fost un chestionar adresat conducătorilor entităţilor publice auditate de CCRM şi responsabililor care au comunicat cu Curtea în cadrul misiunilor de audit extern. Chestionarul a fost dezvoltat şi coordonat cu reprezentanţii CCRM, precum şi testat în APC </w:t>
      </w:r>
      <w:r w:rsidRPr="00A24500">
        <w:rPr>
          <w:i/>
          <w:spacing w:val="-6"/>
          <w:lang w:val="ro-RO"/>
        </w:rPr>
        <w:t>(a vedea anexa la raport</w:t>
      </w:r>
      <w:r w:rsidRPr="00A24500">
        <w:rPr>
          <w:bCs/>
          <w:i/>
          <w:spacing w:val="-6"/>
          <w:lang w:val="ro-RO"/>
        </w:rPr>
        <w:t>).</w:t>
      </w:r>
      <w:r w:rsidRPr="00A24500">
        <w:rPr>
          <w:spacing w:val="-6"/>
          <w:lang w:val="ro-RO"/>
        </w:rPr>
        <w:t xml:space="preserve"> Pentru a facilita </w:t>
      </w:r>
      <w:r w:rsidRPr="00A24500">
        <w:rPr>
          <w:spacing w:val="-6"/>
          <w:lang w:val="ro-RO" w:eastAsia="en-US"/>
        </w:rPr>
        <w:t xml:space="preserve">realizarea sondajului TI-Moldova s-a adresat la Cancelaria de Stat care a susţinut </w:t>
      </w:r>
      <w:r w:rsidR="003B409D">
        <w:rPr>
          <w:spacing w:val="-6"/>
          <w:lang w:val="ro-RO" w:eastAsia="en-US"/>
        </w:rPr>
        <w:t>ideea</w:t>
      </w:r>
      <w:r w:rsidRPr="00A24500">
        <w:rPr>
          <w:spacing w:val="-6"/>
          <w:lang w:val="ro-RO" w:eastAsia="en-US"/>
        </w:rPr>
        <w:t xml:space="preserve">, solicitând autorităţile publice să completeze chestionarul. </w:t>
      </w:r>
    </w:p>
    <w:p w:rsidR="00092CB6" w:rsidRPr="00A24500" w:rsidRDefault="00092CB6" w:rsidP="000A4F1A">
      <w:pPr>
        <w:pStyle w:val="Header"/>
        <w:spacing w:after="120"/>
        <w:ind w:left="360"/>
        <w:jc w:val="both"/>
        <w:rPr>
          <w:spacing w:val="-6"/>
          <w:lang w:val="ro-RO"/>
        </w:rPr>
      </w:pPr>
      <w:r w:rsidRPr="00A24500">
        <w:rPr>
          <w:spacing w:val="-6"/>
          <w:lang w:val="ro-RO"/>
        </w:rPr>
        <w:t>Sondajul s-a desfăşurat în perioada 10 septembrie – 30 octombrie 2023, la el participând 20 APC (ministere şi entităţi din subordinea acestora)</w:t>
      </w:r>
      <w:r w:rsidR="00FF44CA">
        <w:rPr>
          <w:spacing w:val="-6"/>
          <w:lang w:val="ro-RO"/>
        </w:rPr>
        <w:t>.</w:t>
      </w:r>
      <w:r w:rsidRPr="00A24500">
        <w:rPr>
          <w:rStyle w:val="FootnoteReference"/>
          <w:spacing w:val="-6"/>
          <w:lang w:val="ro-RO"/>
        </w:rPr>
        <w:footnoteReference w:id="4"/>
      </w:r>
      <w:r w:rsidR="00FF44CA">
        <w:rPr>
          <w:spacing w:val="-6"/>
          <w:lang w:val="ro-RO"/>
        </w:rPr>
        <w:t xml:space="preserve"> </w:t>
      </w:r>
      <w:r w:rsidRPr="00A24500">
        <w:rPr>
          <w:spacing w:val="-6"/>
          <w:lang w:val="ro-RO"/>
        </w:rPr>
        <w:t xml:space="preserve"> Este de remarcat că, pe parcursul realizării sondajului, au parvenit solicitări de  completare a chestionarului din partea mai multor reprezentanţi ai APC şi entităţilor din subordinea lor, fiind colectate opinii ale 27 de respondenţi. Sondajul vizează perioada de timp: </w:t>
      </w:r>
      <w:r w:rsidR="00576B7A" w:rsidRPr="00576B7A">
        <w:rPr>
          <w:i/>
          <w:spacing w:val="-6"/>
          <w:lang w:val="ro-RO"/>
        </w:rPr>
        <w:t xml:space="preserve">anul </w:t>
      </w:r>
      <w:r w:rsidRPr="00A24500">
        <w:rPr>
          <w:i/>
          <w:spacing w:val="-6"/>
          <w:lang w:val="ro-RO"/>
        </w:rPr>
        <w:t>2022 – septembrie 2023</w:t>
      </w:r>
      <w:r w:rsidRPr="00A24500">
        <w:rPr>
          <w:spacing w:val="-6"/>
          <w:lang w:val="ro-RO"/>
        </w:rPr>
        <w:t xml:space="preserve">. </w:t>
      </w:r>
    </w:p>
    <w:p w:rsidR="00092CB6" w:rsidRPr="00A24500" w:rsidRDefault="00092CB6" w:rsidP="000A4F1A">
      <w:pPr>
        <w:shd w:val="clear" w:color="auto" w:fill="FFFFFF"/>
        <w:spacing w:after="120"/>
        <w:ind w:left="360"/>
        <w:jc w:val="both"/>
        <w:rPr>
          <w:spacing w:val="-6"/>
        </w:rPr>
      </w:pPr>
      <w:r w:rsidRPr="00A24500">
        <w:rPr>
          <w:spacing w:val="-6"/>
        </w:rPr>
        <w:t>Activitatea a fost realizată cu suportul Secţiei Justiţie Penală şi Aplicare a Legii a Ambasadei SUA la Chişinău.</w:t>
      </w:r>
    </w:p>
    <w:p w:rsidR="00092CB6" w:rsidRPr="00A24500" w:rsidRDefault="00092CB6" w:rsidP="000A4F1A">
      <w:pPr>
        <w:pStyle w:val="Header"/>
        <w:spacing w:after="120"/>
        <w:ind w:left="180"/>
        <w:jc w:val="both"/>
        <w:rPr>
          <w:color w:val="000099"/>
          <w:spacing w:val="-6"/>
          <w:sz w:val="12"/>
          <w:szCs w:val="12"/>
          <w:lang w:val="ro-RO" w:eastAsia="en-US"/>
        </w:rPr>
      </w:pPr>
    </w:p>
    <w:p w:rsidR="00092CB6" w:rsidRPr="00A24500" w:rsidRDefault="00092CB6" w:rsidP="000A4F1A">
      <w:pPr>
        <w:shd w:val="clear" w:color="auto" w:fill="FFFFFF"/>
        <w:spacing w:after="120"/>
        <w:ind w:left="180"/>
        <w:jc w:val="both"/>
        <w:rPr>
          <w:b/>
          <w:color w:val="000099"/>
          <w:spacing w:val="-6"/>
          <w:sz w:val="26"/>
          <w:szCs w:val="26"/>
        </w:rPr>
      </w:pPr>
    </w:p>
    <w:p w:rsidR="00092CB6" w:rsidRPr="00A24500" w:rsidRDefault="00092CB6" w:rsidP="000A4F1A">
      <w:pPr>
        <w:shd w:val="clear" w:color="auto" w:fill="FFFFFF"/>
        <w:spacing w:after="120"/>
        <w:ind w:left="360"/>
        <w:jc w:val="both"/>
        <w:rPr>
          <w:b/>
          <w:bCs/>
          <w:color w:val="000000"/>
          <w:spacing w:val="-6"/>
          <w:sz w:val="25"/>
          <w:szCs w:val="25"/>
        </w:rPr>
      </w:pPr>
    </w:p>
    <w:p w:rsidR="00092CB6" w:rsidRPr="00A24500" w:rsidRDefault="00092CB6" w:rsidP="000A4F1A">
      <w:pPr>
        <w:shd w:val="clear" w:color="auto" w:fill="FFFFFF"/>
        <w:spacing w:after="120"/>
        <w:ind w:left="360"/>
        <w:jc w:val="both"/>
        <w:rPr>
          <w:b/>
          <w:bCs/>
          <w:spacing w:val="-6"/>
          <w:sz w:val="25"/>
          <w:szCs w:val="25"/>
        </w:rPr>
      </w:pPr>
      <w:r w:rsidRPr="00A24500">
        <w:rPr>
          <w:b/>
          <w:bCs/>
          <w:spacing w:val="-6"/>
          <w:sz w:val="25"/>
          <w:szCs w:val="25"/>
        </w:rPr>
        <w:t>Opinii şi experienţe privind comunicarea cu Curtea de Conturi, profesionalismul, integritatea auditorilor şi implementarea recomandărilor Curţii</w:t>
      </w:r>
    </w:p>
    <w:p w:rsidR="00092CB6" w:rsidRPr="00A24500" w:rsidRDefault="00092CB6" w:rsidP="000A4F1A">
      <w:pPr>
        <w:shd w:val="clear" w:color="auto" w:fill="FFFFFF"/>
        <w:spacing w:after="120"/>
        <w:ind w:left="360"/>
        <w:jc w:val="both"/>
        <w:rPr>
          <w:b/>
          <w:spacing w:val="-6"/>
          <w:sz w:val="8"/>
          <w:szCs w:val="8"/>
        </w:rPr>
      </w:pPr>
    </w:p>
    <w:p w:rsidR="00092CB6" w:rsidRPr="00A24500" w:rsidRDefault="004E7CFC" w:rsidP="000A4F1A">
      <w:pPr>
        <w:shd w:val="clear" w:color="auto" w:fill="FFFFFF"/>
        <w:spacing w:after="120"/>
        <w:ind w:left="360"/>
        <w:jc w:val="both"/>
        <w:rPr>
          <w:i/>
          <w:spacing w:val="-6"/>
          <w:sz w:val="25"/>
          <w:szCs w:val="25"/>
        </w:rPr>
      </w:pPr>
      <w:r>
        <w:rPr>
          <w:b/>
          <w:i/>
          <w:spacing w:val="-6"/>
          <w:sz w:val="25"/>
          <w:szCs w:val="25"/>
        </w:rPr>
        <w:t>(</w:t>
      </w:r>
      <w:r w:rsidR="00092CB6" w:rsidRPr="00A24500">
        <w:rPr>
          <w:b/>
          <w:i/>
          <w:spacing w:val="-6"/>
          <w:sz w:val="25"/>
          <w:szCs w:val="25"/>
        </w:rPr>
        <w:t xml:space="preserve">Rezultatele sondajului </w:t>
      </w:r>
      <w:r w:rsidR="00214FDD">
        <w:rPr>
          <w:b/>
          <w:i/>
          <w:spacing w:val="-6"/>
          <w:sz w:val="25"/>
          <w:szCs w:val="25"/>
        </w:rPr>
        <w:t xml:space="preserve">în </w:t>
      </w:r>
      <w:r w:rsidR="00092CB6" w:rsidRPr="00A24500">
        <w:rPr>
          <w:b/>
          <w:i/>
          <w:spacing w:val="-6"/>
          <w:sz w:val="25"/>
          <w:szCs w:val="25"/>
        </w:rPr>
        <w:t>APC)</w:t>
      </w:r>
      <w:r w:rsidR="00092CB6" w:rsidRPr="00A24500">
        <w:rPr>
          <w:i/>
          <w:spacing w:val="-6"/>
          <w:sz w:val="25"/>
          <w:szCs w:val="25"/>
        </w:rPr>
        <w:t xml:space="preserve"> </w:t>
      </w:r>
    </w:p>
    <w:p w:rsidR="00092CB6" w:rsidRPr="00A24500" w:rsidRDefault="00092CB6" w:rsidP="000A4F1A">
      <w:pPr>
        <w:shd w:val="clear" w:color="auto" w:fill="FFFFFF"/>
        <w:spacing w:after="120"/>
        <w:ind w:left="360"/>
        <w:jc w:val="both"/>
        <w:rPr>
          <w:i/>
          <w:spacing w:val="-6"/>
          <w:sz w:val="12"/>
          <w:szCs w:val="12"/>
        </w:rPr>
      </w:pPr>
    </w:p>
    <w:p w:rsidR="00092CB6" w:rsidRPr="00A24500" w:rsidRDefault="00092CB6" w:rsidP="000A4F1A">
      <w:pPr>
        <w:pStyle w:val="ListParagraph"/>
        <w:shd w:val="clear" w:color="auto" w:fill="FFFFFF"/>
        <w:spacing w:after="120"/>
        <w:ind w:left="360"/>
        <w:jc w:val="both"/>
        <w:rPr>
          <w:spacing w:val="-6"/>
          <w:sz w:val="12"/>
          <w:szCs w:val="12"/>
        </w:rPr>
      </w:pPr>
    </w:p>
    <w:p w:rsidR="00092CB6" w:rsidRPr="00A24500" w:rsidRDefault="00092CB6" w:rsidP="000A4F1A">
      <w:pPr>
        <w:pStyle w:val="ListParagraph"/>
        <w:numPr>
          <w:ilvl w:val="0"/>
          <w:numId w:val="5"/>
        </w:numPr>
        <w:shd w:val="clear" w:color="auto" w:fill="FFFFFF"/>
        <w:spacing w:after="120"/>
        <w:ind w:left="720"/>
        <w:jc w:val="both"/>
        <w:rPr>
          <w:b/>
          <w:i/>
          <w:spacing w:val="-6"/>
        </w:rPr>
      </w:pPr>
      <w:r w:rsidRPr="00A24500">
        <w:rPr>
          <w:b/>
          <w:i/>
          <w:spacing w:val="-6"/>
        </w:rPr>
        <w:t>Existenţa în entităţile publice a unor reguli interne care reglementează comunicarea cu auditorii Curţii de Conturi (CCRM)</w:t>
      </w:r>
    </w:p>
    <w:p w:rsidR="00092CB6" w:rsidRPr="00A24500" w:rsidRDefault="00092CB6" w:rsidP="000A4F1A">
      <w:pPr>
        <w:ind w:left="360"/>
        <w:jc w:val="both"/>
        <w:rPr>
          <w:spacing w:val="-6"/>
          <w:sz w:val="12"/>
          <w:szCs w:val="12"/>
        </w:rPr>
      </w:pPr>
    </w:p>
    <w:p w:rsidR="00092CB6" w:rsidRPr="00A24500" w:rsidRDefault="00092CB6" w:rsidP="000A4F1A">
      <w:pPr>
        <w:spacing w:after="120"/>
        <w:ind w:left="360"/>
        <w:jc w:val="both"/>
        <w:rPr>
          <w:spacing w:val="-6"/>
        </w:rPr>
      </w:pPr>
      <w:r w:rsidRPr="00A24500">
        <w:rPr>
          <w:spacing w:val="-6"/>
        </w:rPr>
        <w:t xml:space="preserve">În decembrie 2020, prin decizia Primului-ministru al Republicii Moldova nr.39 din 21.12.2020, ministerelor, autorităţilor administrative centrale şi structurilor din sfera lor de competenţă </w:t>
      </w:r>
      <w:r w:rsidRPr="00A24500">
        <w:rPr>
          <w:i/>
          <w:spacing w:val="-6"/>
        </w:rPr>
        <w:t xml:space="preserve">li s-a recomandat </w:t>
      </w:r>
      <w:r w:rsidRPr="00A24500">
        <w:rPr>
          <w:spacing w:val="-6"/>
        </w:rPr>
        <w:t xml:space="preserve">să elaboreze şi să aplice proceduri interne care ar putea asigura şi facilita executarea conformă a responsabilităţilor ce le revin din </w:t>
      </w:r>
      <w:r w:rsidRPr="00A24500">
        <w:rPr>
          <w:i/>
          <w:spacing w:val="-6"/>
        </w:rPr>
        <w:t>Legea privind organizarea şi funcţionarea Curţii de Conturi</w:t>
      </w:r>
      <w:r w:rsidRPr="00A24500">
        <w:rPr>
          <w:spacing w:val="-6"/>
        </w:rPr>
        <w:t xml:space="preserve"> nr. 260 din 07.12.2016 (Legea 260/2016). În acest scop entităţil</w:t>
      </w:r>
      <w:r>
        <w:rPr>
          <w:spacing w:val="-6"/>
        </w:rPr>
        <w:t xml:space="preserve">or publice le-a fost oferit </w:t>
      </w:r>
      <w:r w:rsidRPr="0015255C">
        <w:rPr>
          <w:i/>
          <w:spacing w:val="-6"/>
        </w:rPr>
        <w:t>Regulamentul-model privind modalitatea de comunicare cu echipele de audit ale Curţii de Conturi pe parcursul misiunilor de audit, precum şi monitorizarea executării hotărârilor Curţii de Conturi în cadrul autorităţii publice centrale de specialitate</w:t>
      </w:r>
      <w:r w:rsidRPr="00A24500">
        <w:rPr>
          <w:spacing w:val="-6"/>
        </w:rPr>
        <w:t xml:space="preserve">. </w:t>
      </w:r>
    </w:p>
    <w:p w:rsidR="00092CB6" w:rsidRPr="00A24500" w:rsidRDefault="00BF0C40" w:rsidP="000A4F1A">
      <w:pPr>
        <w:spacing w:after="120"/>
        <w:ind w:left="360"/>
        <w:jc w:val="both"/>
        <w:rPr>
          <w:spacing w:val="-6"/>
        </w:rPr>
      </w:pPr>
      <w:r>
        <w:rPr>
          <w:noProof/>
          <w:lang w:val="en-US"/>
        </w:rPr>
        <w:drawing>
          <wp:anchor distT="0" distB="0" distL="114300" distR="114300" simplePos="0" relativeHeight="251653120" behindDoc="1" locked="0" layoutInCell="1" allowOverlap="1" wp14:anchorId="31350E31" wp14:editId="5B6E3056">
            <wp:simplePos x="0" y="0"/>
            <wp:positionH relativeFrom="column">
              <wp:posOffset>3500755</wp:posOffset>
            </wp:positionH>
            <wp:positionV relativeFrom="paragraph">
              <wp:posOffset>57785</wp:posOffset>
            </wp:positionV>
            <wp:extent cx="3145790" cy="1859280"/>
            <wp:effectExtent l="0" t="0" r="0" b="0"/>
            <wp:wrapTight wrapText="bothSides">
              <wp:wrapPolygon edited="0">
                <wp:start x="131" y="0"/>
                <wp:lineTo x="0" y="21246"/>
                <wp:lineTo x="21321" y="21246"/>
                <wp:lineTo x="21321" y="0"/>
                <wp:lineTo x="13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5790" cy="1859280"/>
                    </a:xfrm>
                    <a:prstGeom prst="rect">
                      <a:avLst/>
                    </a:prstGeom>
                    <a:noFill/>
                  </pic:spPr>
                </pic:pic>
              </a:graphicData>
            </a:graphic>
            <wp14:sizeRelH relativeFrom="page">
              <wp14:pctWidth>0</wp14:pctWidth>
            </wp14:sizeRelH>
            <wp14:sizeRelV relativeFrom="page">
              <wp14:pctHeight>0</wp14:pctHeight>
            </wp14:sizeRelV>
          </wp:anchor>
        </w:drawing>
      </w:r>
      <w:r w:rsidR="00092CB6" w:rsidRPr="00A24500">
        <w:rPr>
          <w:spacing w:val="-6"/>
        </w:rPr>
        <w:t>Fiind rugaţi să răspundă dacă entitatea în care activează dispune de un document intern (proceduri interne) care reglementează comunicarea cu auditorii Curţii de Conturi, doar 43,5% din reprezentanţii entităţilor publice care au participat la sondaj (respondenţi) au confirmat existenţa unui atare document, 30,4% – au remarcat că entitatea nu dispune de atare proceduri, iar 26,1% n-au ştiut/au evitat să răspundă la întrebare.</w:t>
      </w:r>
    </w:p>
    <w:p w:rsidR="00092CB6" w:rsidRPr="00A24500" w:rsidRDefault="00092CB6" w:rsidP="000A4F1A">
      <w:pPr>
        <w:spacing w:after="120"/>
        <w:ind w:left="360"/>
        <w:jc w:val="both"/>
        <w:rPr>
          <w:spacing w:val="-6"/>
        </w:rPr>
      </w:pPr>
      <w:r w:rsidRPr="00A24500">
        <w:rPr>
          <w:spacing w:val="-6"/>
        </w:rPr>
        <w:t xml:space="preserve">În unele cazuri, când chestionarul a fost completat de câţiva respondenţi din cadrul aceluiaşi minister, unii dintre ei au confirmat existenţa </w:t>
      </w:r>
      <w:r>
        <w:rPr>
          <w:spacing w:val="-6"/>
        </w:rPr>
        <w:t>documentului/regulamentului intern ce ţine de comunicarea</w:t>
      </w:r>
      <w:r w:rsidRPr="00A24500">
        <w:rPr>
          <w:spacing w:val="-6"/>
        </w:rPr>
        <w:t xml:space="preserve"> cu auditorii CCRM, iar alţii n</w:t>
      </w:r>
      <w:r>
        <w:rPr>
          <w:spacing w:val="-6"/>
        </w:rPr>
        <w:t>-au ştiut</w:t>
      </w:r>
      <w:r w:rsidRPr="00A24500">
        <w:rPr>
          <w:spacing w:val="-6"/>
        </w:rPr>
        <w:t xml:space="preserve"> despre existenţa acest</w:t>
      </w:r>
      <w:r>
        <w:rPr>
          <w:spacing w:val="-6"/>
        </w:rPr>
        <w:t>uia</w:t>
      </w:r>
      <w:r w:rsidRPr="00A24500">
        <w:rPr>
          <w:spacing w:val="-6"/>
        </w:rPr>
        <w:t>.</w:t>
      </w:r>
    </w:p>
    <w:p w:rsidR="00092CB6" w:rsidRPr="00A24500" w:rsidRDefault="00092CB6" w:rsidP="000A4F1A">
      <w:pPr>
        <w:shd w:val="clear" w:color="auto" w:fill="FFFFFF"/>
        <w:spacing w:after="60"/>
        <w:ind w:left="360"/>
        <w:jc w:val="both"/>
        <w:rPr>
          <w:spacing w:val="-6"/>
        </w:rPr>
      </w:pPr>
      <w:r w:rsidRPr="00A24500">
        <w:rPr>
          <w:spacing w:val="-6"/>
        </w:rPr>
        <w:t>O mare parte din respondenţii care au răspuns afirmativ la întrebare au indicat şi denumirea documentului respectiv. Deşi, în majoritatea cazurilor, s-au făcut referinţe la regulamentele interne aprobate în baza deciziei Prim-ministrului nr. 39/2020, o parte din interlocutori au remarcat că se conduc de reguli ce ţin de controlul intern managerial</w:t>
      </w:r>
      <w:r w:rsidR="00185ABE">
        <w:rPr>
          <w:spacing w:val="-6"/>
        </w:rPr>
        <w:t>,</w:t>
      </w:r>
      <w:r w:rsidRPr="00A24500">
        <w:rPr>
          <w:spacing w:val="-6"/>
        </w:rPr>
        <w:t xml:space="preserve"> carta de audit şi fişa postului angajatului Serviciului audit intern</w:t>
      </w:r>
      <w:r w:rsidRPr="00A24500">
        <w:rPr>
          <w:bCs/>
          <w:spacing w:val="-6"/>
        </w:rPr>
        <w:t>:</w:t>
      </w:r>
    </w:p>
    <w:p w:rsidR="00092CB6" w:rsidRPr="00185ABE" w:rsidRDefault="00C32CC7" w:rsidP="00185ABE">
      <w:pPr>
        <w:pStyle w:val="ListParagraph"/>
        <w:numPr>
          <w:ilvl w:val="0"/>
          <w:numId w:val="31"/>
        </w:numPr>
        <w:spacing w:after="60"/>
        <w:jc w:val="both"/>
        <w:rPr>
          <w:spacing w:val="-6"/>
        </w:rPr>
      </w:pPr>
      <w:r w:rsidRPr="00A24500">
        <w:rPr>
          <w:spacing w:val="-6"/>
        </w:rPr>
        <w:t>„</w:t>
      </w:r>
      <w:r w:rsidR="00092CB6" w:rsidRPr="00185ABE">
        <w:rPr>
          <w:spacing w:val="-6"/>
        </w:rPr>
        <w:t>Reglementările ce ţin de controlul intern managerial, auditul intern, analiza rapoartelor financiare” (chestionarul 3 a);</w:t>
      </w:r>
    </w:p>
    <w:p w:rsidR="00092CB6" w:rsidRPr="00185ABE" w:rsidRDefault="00C32CC7" w:rsidP="00185ABE">
      <w:pPr>
        <w:pStyle w:val="ListParagraph"/>
        <w:numPr>
          <w:ilvl w:val="0"/>
          <w:numId w:val="31"/>
        </w:numPr>
        <w:spacing w:after="60"/>
        <w:jc w:val="both"/>
        <w:rPr>
          <w:spacing w:val="-6"/>
        </w:rPr>
      </w:pPr>
      <w:r w:rsidRPr="00A24500">
        <w:rPr>
          <w:spacing w:val="-6"/>
        </w:rPr>
        <w:t>„</w:t>
      </w:r>
      <w:r w:rsidR="00092CB6" w:rsidRPr="00185ABE">
        <w:rPr>
          <w:spacing w:val="-6"/>
        </w:rPr>
        <w:t>În condiţiile reorganizării instituţionale, Carta de audit va fi completată cu proceduri în vederea comunicării cu auditorii Curţii de Conturi. La moment, comunicarea se bazează pe informaţiile menţionate în Fişa postului pentru angajatul Serviciului audit intern” (chestionarul 9);</w:t>
      </w:r>
    </w:p>
    <w:p w:rsidR="00185ABE" w:rsidRPr="00185ABE" w:rsidRDefault="00C32CC7" w:rsidP="00185ABE">
      <w:pPr>
        <w:pStyle w:val="ListParagraph"/>
        <w:numPr>
          <w:ilvl w:val="0"/>
          <w:numId w:val="31"/>
        </w:numPr>
        <w:spacing w:after="120"/>
        <w:jc w:val="both"/>
        <w:rPr>
          <w:spacing w:val="-6"/>
        </w:rPr>
      </w:pPr>
      <w:r w:rsidRPr="00A24500">
        <w:rPr>
          <w:spacing w:val="-6"/>
        </w:rPr>
        <w:t>„</w:t>
      </w:r>
      <w:r w:rsidR="00092CB6" w:rsidRPr="00185ABE">
        <w:rPr>
          <w:spacing w:val="-6"/>
        </w:rPr>
        <w:t>Carta de audit intern, fişa postului auditorului intern principal” (chestionarul 13);</w:t>
      </w:r>
    </w:p>
    <w:p w:rsidR="00185ABE" w:rsidRPr="00C32CC7" w:rsidRDefault="00C32CC7" w:rsidP="00185ABE">
      <w:pPr>
        <w:pStyle w:val="ListParagraph"/>
        <w:numPr>
          <w:ilvl w:val="0"/>
          <w:numId w:val="31"/>
        </w:numPr>
        <w:spacing w:after="120"/>
        <w:jc w:val="both"/>
        <w:rPr>
          <w:spacing w:val="-6"/>
        </w:rPr>
      </w:pPr>
      <w:r w:rsidRPr="00A24500">
        <w:rPr>
          <w:spacing w:val="-6"/>
        </w:rPr>
        <w:t>„</w:t>
      </w:r>
      <w:r w:rsidR="00092CB6" w:rsidRPr="00185ABE">
        <w:rPr>
          <w:spacing w:val="-6"/>
        </w:rPr>
        <w:t>Ordinul ministrului cu privire la aprobarea Planului de acţiuni privind realizarea recomandă</w:t>
      </w:r>
      <w:r>
        <w:rPr>
          <w:spacing w:val="-6"/>
        </w:rPr>
        <w:t>rilor CCRM” (chestionarul 14 c)</w:t>
      </w:r>
      <w:r w:rsidR="00BB2F9F">
        <w:rPr>
          <w:spacing w:val="-6"/>
        </w:rPr>
        <w:t>.</w:t>
      </w:r>
    </w:p>
    <w:p w:rsidR="00092CB6" w:rsidRPr="00185ABE" w:rsidRDefault="00092CB6" w:rsidP="00185ABE">
      <w:pPr>
        <w:pStyle w:val="ListParagraph"/>
        <w:spacing w:after="120"/>
        <w:ind w:left="360"/>
        <w:jc w:val="both"/>
        <w:rPr>
          <w:spacing w:val="-6"/>
        </w:rPr>
      </w:pPr>
      <w:r w:rsidRPr="00185ABE">
        <w:rPr>
          <w:spacing w:val="-6"/>
        </w:rPr>
        <w:lastRenderedPageBreak/>
        <w:t>Comparativ cu sondajul realizat de TI-Moldova în 2021, ponderea respondenţilor care ştiu că în entitatea în care activează există un document intern privind comunicarea cu CCRM a scăzut, iar ponderea celor care nu cunosc despre aceasta a crescut considerabil.</w:t>
      </w:r>
      <w:r w:rsidRPr="00A24500">
        <w:rPr>
          <w:rStyle w:val="FootnoteReference"/>
          <w:spacing w:val="-6"/>
        </w:rPr>
        <w:footnoteReference w:id="5"/>
      </w:r>
      <w:r w:rsidRPr="00185ABE">
        <w:rPr>
          <w:spacing w:val="-6"/>
        </w:rPr>
        <w:t xml:space="preserve"> </w:t>
      </w:r>
    </w:p>
    <w:p w:rsidR="00092CB6" w:rsidRPr="00A24500" w:rsidRDefault="00092CB6" w:rsidP="000A4F1A">
      <w:pPr>
        <w:spacing w:after="120"/>
        <w:ind w:left="360"/>
        <w:jc w:val="both"/>
        <w:rPr>
          <w:spacing w:val="-6"/>
        </w:rPr>
      </w:pPr>
      <w:r w:rsidRPr="00A24500">
        <w:rPr>
          <w:spacing w:val="-6"/>
        </w:rPr>
        <w:t xml:space="preserve">În acest context este recomandabilă elaborarea unor reguli interne în entităţile publice care nu dispun de ele, </w:t>
      </w:r>
      <w:r>
        <w:rPr>
          <w:spacing w:val="-6"/>
        </w:rPr>
        <w:t xml:space="preserve">în calitate de </w:t>
      </w:r>
      <w:r w:rsidRPr="00A24500">
        <w:rPr>
          <w:spacing w:val="-6"/>
        </w:rPr>
        <w:t xml:space="preserve">exemplu ar putea servi </w:t>
      </w:r>
      <w:r w:rsidRPr="00A24500">
        <w:rPr>
          <w:i/>
          <w:spacing w:val="-6"/>
        </w:rPr>
        <w:t>Regulamentul privind comunicarea cu echipele de audit ale Curţii de Conturi pe parcursul misiunilor de audit desfăşurate în cadrul Ministerului Finanţelor, precum şi monitorizarea şi raportarea implementării recomandărilor Curţii de Conturi,</w:t>
      </w:r>
      <w:r w:rsidRPr="00A24500">
        <w:rPr>
          <w:spacing w:val="-6"/>
        </w:rPr>
        <w:t xml:space="preserve"> aprobat prin Ordinul MF nr. 54 din 24</w:t>
      </w:r>
      <w:r w:rsidR="00F11691">
        <w:rPr>
          <w:spacing w:val="-6"/>
        </w:rPr>
        <w:t>.03.21</w:t>
      </w:r>
      <w:r w:rsidRPr="00A24500">
        <w:rPr>
          <w:spacing w:val="-6"/>
        </w:rPr>
        <w:t>. De asemenea, este important să fie informaţi despre existenţa un</w:t>
      </w:r>
      <w:r>
        <w:rPr>
          <w:spacing w:val="-6"/>
        </w:rPr>
        <w:t>ui</w:t>
      </w:r>
      <w:r w:rsidRPr="00A24500">
        <w:rPr>
          <w:spacing w:val="-6"/>
        </w:rPr>
        <w:t xml:space="preserve"> atare document intern atât angajaţii ministerelor antrenaţi în comunicarea cu CCRM, cât şi reprezentanţii entităţilor din subordine.</w:t>
      </w:r>
    </w:p>
    <w:p w:rsidR="00092CB6" w:rsidRPr="00A24500" w:rsidRDefault="00092CB6" w:rsidP="000A4F1A">
      <w:pPr>
        <w:shd w:val="clear" w:color="auto" w:fill="FFFFFF"/>
        <w:spacing w:after="120"/>
        <w:ind w:left="360"/>
        <w:jc w:val="both"/>
        <w:rPr>
          <w:b/>
          <w:color w:val="000099"/>
          <w:spacing w:val="-6"/>
          <w:sz w:val="12"/>
          <w:szCs w:val="12"/>
        </w:rPr>
      </w:pPr>
    </w:p>
    <w:p w:rsidR="00092CB6" w:rsidRPr="00A24500" w:rsidRDefault="00092CB6" w:rsidP="000A4F1A">
      <w:pPr>
        <w:pStyle w:val="ListParagraph"/>
        <w:numPr>
          <w:ilvl w:val="0"/>
          <w:numId w:val="5"/>
        </w:numPr>
        <w:autoSpaceDE w:val="0"/>
        <w:autoSpaceDN w:val="0"/>
        <w:adjustRightInd w:val="0"/>
        <w:spacing w:after="120"/>
        <w:ind w:left="720"/>
        <w:jc w:val="both"/>
        <w:rPr>
          <w:spacing w:val="-6"/>
          <w:sz w:val="12"/>
          <w:szCs w:val="12"/>
        </w:rPr>
      </w:pPr>
      <w:r w:rsidRPr="00A24500">
        <w:rPr>
          <w:b/>
          <w:i/>
          <w:spacing w:val="-6"/>
        </w:rPr>
        <w:t>Existenţa unei subdiviziuni/persoane responsabilă de comunicarea cu C</w:t>
      </w:r>
      <w:r w:rsidR="00273DFF">
        <w:rPr>
          <w:b/>
          <w:i/>
          <w:spacing w:val="-6"/>
        </w:rPr>
        <w:t>CRM</w:t>
      </w:r>
      <w:r w:rsidRPr="00A24500">
        <w:rPr>
          <w:b/>
          <w:i/>
          <w:spacing w:val="-6"/>
        </w:rPr>
        <w:t xml:space="preserve"> </w:t>
      </w:r>
    </w:p>
    <w:p w:rsidR="00092CB6" w:rsidRPr="00A24500" w:rsidRDefault="00185ABE" w:rsidP="000A4F1A">
      <w:pPr>
        <w:pStyle w:val="ListParagraph"/>
        <w:autoSpaceDE w:val="0"/>
        <w:autoSpaceDN w:val="0"/>
        <w:adjustRightInd w:val="0"/>
        <w:spacing w:after="120"/>
        <w:ind w:left="360"/>
        <w:jc w:val="both"/>
        <w:rPr>
          <w:b/>
          <w:i/>
          <w:spacing w:val="-6"/>
          <w:sz w:val="12"/>
          <w:szCs w:val="12"/>
        </w:rPr>
      </w:pPr>
      <w:r>
        <w:rPr>
          <w:noProof/>
          <w:lang w:val="en-US"/>
        </w:rPr>
        <w:drawing>
          <wp:anchor distT="0" distB="0" distL="114300" distR="114300" simplePos="0" relativeHeight="251654144" behindDoc="1" locked="0" layoutInCell="1" allowOverlap="1" wp14:anchorId="2D413879" wp14:editId="3A203CA5">
            <wp:simplePos x="0" y="0"/>
            <wp:positionH relativeFrom="column">
              <wp:posOffset>3551555</wp:posOffset>
            </wp:positionH>
            <wp:positionV relativeFrom="paragraph">
              <wp:posOffset>137795</wp:posOffset>
            </wp:positionV>
            <wp:extent cx="3100705" cy="1793240"/>
            <wp:effectExtent l="0" t="0" r="0" b="0"/>
            <wp:wrapTight wrapText="bothSides">
              <wp:wrapPolygon edited="0">
                <wp:start x="133" y="0"/>
                <wp:lineTo x="0" y="21110"/>
                <wp:lineTo x="21366" y="21110"/>
                <wp:lineTo x="21366" y="0"/>
                <wp:lineTo x="13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0705" cy="1793240"/>
                    </a:xfrm>
                    <a:prstGeom prst="rect">
                      <a:avLst/>
                    </a:prstGeom>
                    <a:noFill/>
                  </pic:spPr>
                </pic:pic>
              </a:graphicData>
            </a:graphic>
            <wp14:sizeRelH relativeFrom="page">
              <wp14:pctWidth>0</wp14:pctWidth>
            </wp14:sizeRelH>
            <wp14:sizeRelV relativeFrom="page">
              <wp14:pctHeight>0</wp14:pctHeight>
            </wp14:sizeRelV>
          </wp:anchor>
        </w:drawing>
      </w:r>
    </w:p>
    <w:p w:rsidR="00092CB6" w:rsidRPr="00A24500" w:rsidRDefault="00092CB6" w:rsidP="000A4F1A">
      <w:pPr>
        <w:spacing w:after="120"/>
        <w:ind w:left="360"/>
        <w:jc w:val="both"/>
        <w:rPr>
          <w:spacing w:val="-6"/>
        </w:rPr>
      </w:pPr>
      <w:r w:rsidRPr="00A24500">
        <w:rPr>
          <w:spacing w:val="-6"/>
        </w:rPr>
        <w:t xml:space="preserve">Deşi circa 2/3 din respondenţi susţin că în cadrul entităţii publice în care activează </w:t>
      </w:r>
      <w:r w:rsidRPr="00CE119D">
        <w:rPr>
          <w:i/>
          <w:spacing w:val="-6"/>
        </w:rPr>
        <w:t>există</w:t>
      </w:r>
      <w:r w:rsidRPr="00A24500">
        <w:rPr>
          <w:spacing w:val="-6"/>
        </w:rPr>
        <w:t xml:space="preserve"> </w:t>
      </w:r>
      <w:r>
        <w:rPr>
          <w:spacing w:val="-6"/>
        </w:rPr>
        <w:t xml:space="preserve">o </w:t>
      </w:r>
      <w:r w:rsidRPr="00A24500">
        <w:rPr>
          <w:spacing w:val="-6"/>
        </w:rPr>
        <w:t>subdiviziun</w:t>
      </w:r>
      <w:r>
        <w:rPr>
          <w:spacing w:val="-6"/>
        </w:rPr>
        <w:t>e</w:t>
      </w:r>
      <w:r w:rsidRPr="00A24500">
        <w:rPr>
          <w:spacing w:val="-6"/>
        </w:rPr>
        <w:t xml:space="preserve">/persoane responsabile de comunicarea cu CCRM, 25,9% susţin că </w:t>
      </w:r>
      <w:r>
        <w:rPr>
          <w:spacing w:val="-6"/>
        </w:rPr>
        <w:t xml:space="preserve">atare </w:t>
      </w:r>
      <w:r w:rsidRPr="00A24500">
        <w:rPr>
          <w:spacing w:val="-6"/>
        </w:rPr>
        <w:t>subdiviziune/persoan</w:t>
      </w:r>
      <w:r>
        <w:rPr>
          <w:spacing w:val="-6"/>
        </w:rPr>
        <w:t>e</w:t>
      </w:r>
      <w:r w:rsidRPr="00A24500">
        <w:rPr>
          <w:spacing w:val="-6"/>
        </w:rPr>
        <w:t xml:space="preserve"> </w:t>
      </w:r>
      <w:r w:rsidRPr="00CE119D">
        <w:rPr>
          <w:i/>
          <w:spacing w:val="-6"/>
        </w:rPr>
        <w:t>nu există</w:t>
      </w:r>
      <w:r w:rsidRPr="00A24500">
        <w:rPr>
          <w:spacing w:val="-6"/>
        </w:rPr>
        <w:t>, iar 7,4% n-au răspuns la întrebare. Comparativ cu sondajul din 2021, ponderea celor care remarcă despre existenţa unor atare subdiviziuni/persoane s-a redus</w:t>
      </w:r>
      <w:r>
        <w:rPr>
          <w:spacing w:val="-6"/>
        </w:rPr>
        <w:t xml:space="preserve"> considerabil</w:t>
      </w:r>
      <w:r w:rsidRPr="00A24500">
        <w:rPr>
          <w:spacing w:val="-6"/>
        </w:rPr>
        <w:t xml:space="preserve"> (cu cca 23 puncte procentuale (p.p.)).</w:t>
      </w:r>
      <w:r w:rsidRPr="00A24500">
        <w:rPr>
          <w:spacing w:val="-6"/>
          <w:vertAlign w:val="superscript"/>
        </w:rPr>
        <w:footnoteReference w:id="6"/>
      </w:r>
      <w:r w:rsidR="00185ABE">
        <w:rPr>
          <w:spacing w:val="-6"/>
        </w:rPr>
        <w:t xml:space="preserve"> </w:t>
      </w:r>
      <w:r w:rsidRPr="00A24500">
        <w:rPr>
          <w:spacing w:val="-6"/>
        </w:rPr>
        <w:t xml:space="preserve">Este de remarcat şi faptul că printre entităţile în care, </w:t>
      </w:r>
      <w:r>
        <w:rPr>
          <w:spacing w:val="-6"/>
        </w:rPr>
        <w:t>conform</w:t>
      </w:r>
      <w:r w:rsidRPr="00A24500">
        <w:rPr>
          <w:spacing w:val="-6"/>
        </w:rPr>
        <w:t xml:space="preserve"> răspunsurilor respondenţilor</w:t>
      </w:r>
      <w:r>
        <w:rPr>
          <w:spacing w:val="-6"/>
        </w:rPr>
        <w:t>,</w:t>
      </w:r>
      <w:r w:rsidRPr="00A24500">
        <w:rPr>
          <w:spacing w:val="-6"/>
        </w:rPr>
        <w:t xml:space="preserve"> nu există asemenea subdiviziuni/persoane, sunt şi unele ministere.</w:t>
      </w:r>
    </w:p>
    <w:p w:rsidR="00185ABE" w:rsidRPr="00185ABE" w:rsidRDefault="00092CB6" w:rsidP="00185ABE">
      <w:pPr>
        <w:spacing w:after="80"/>
        <w:ind w:left="360"/>
        <w:jc w:val="both"/>
        <w:rPr>
          <w:spacing w:val="-6"/>
        </w:rPr>
      </w:pPr>
      <w:r w:rsidRPr="00185ABE">
        <w:rPr>
          <w:spacing w:val="-6"/>
        </w:rPr>
        <w:t>Potrivit respondenţilor, în majoritatea cazurilor, sarcina de comunicare cu CCRM este atribuită serviciilor de audit intern</w:t>
      </w:r>
      <w:r w:rsidR="00185ABE">
        <w:rPr>
          <w:spacing w:val="-6"/>
        </w:rPr>
        <w:t>:</w:t>
      </w:r>
      <w:r w:rsidR="00185ABE" w:rsidRPr="00185ABE">
        <w:rPr>
          <w:spacing w:val="-6"/>
        </w:rPr>
        <w:t xml:space="preserve"> </w:t>
      </w:r>
    </w:p>
    <w:p w:rsidR="00092CB6" w:rsidRPr="00A24500" w:rsidRDefault="00092CB6" w:rsidP="000A4F1A">
      <w:pPr>
        <w:numPr>
          <w:ilvl w:val="0"/>
          <w:numId w:val="22"/>
        </w:numPr>
        <w:tabs>
          <w:tab w:val="clear" w:pos="360"/>
          <w:tab w:val="num" w:pos="720"/>
        </w:tabs>
        <w:spacing w:after="60"/>
        <w:ind w:left="717" w:hanging="357"/>
        <w:jc w:val="both"/>
        <w:rPr>
          <w:spacing w:val="-6"/>
        </w:rPr>
      </w:pPr>
      <w:r w:rsidRPr="00A24500">
        <w:rPr>
          <w:spacing w:val="-6"/>
        </w:rPr>
        <w:t>„Serviciul audit intern” (chestionarele 1, 7 d, 9, 13, 15, 18);</w:t>
      </w:r>
    </w:p>
    <w:p w:rsidR="00092CB6" w:rsidRPr="00A24500" w:rsidRDefault="00092CB6" w:rsidP="000A4F1A">
      <w:pPr>
        <w:numPr>
          <w:ilvl w:val="0"/>
          <w:numId w:val="22"/>
        </w:numPr>
        <w:tabs>
          <w:tab w:val="clear" w:pos="360"/>
          <w:tab w:val="num" w:pos="720"/>
        </w:tabs>
        <w:spacing w:after="60"/>
        <w:ind w:left="717" w:hanging="357"/>
        <w:jc w:val="both"/>
        <w:rPr>
          <w:spacing w:val="-6"/>
        </w:rPr>
      </w:pPr>
      <w:r w:rsidRPr="00A24500">
        <w:rPr>
          <w:spacing w:val="-6"/>
        </w:rPr>
        <w:t>„Direcţia coordonare politici publice, consultantul principal” (chestionarul 2);</w:t>
      </w:r>
    </w:p>
    <w:p w:rsidR="00092CB6" w:rsidRPr="00A33D9F" w:rsidRDefault="00092CB6" w:rsidP="000A4F1A">
      <w:pPr>
        <w:numPr>
          <w:ilvl w:val="0"/>
          <w:numId w:val="22"/>
        </w:numPr>
        <w:tabs>
          <w:tab w:val="clear" w:pos="360"/>
          <w:tab w:val="num" w:pos="720"/>
        </w:tabs>
        <w:spacing w:after="60"/>
        <w:ind w:left="717" w:hanging="357"/>
        <w:jc w:val="both"/>
        <w:rPr>
          <w:spacing w:val="-6"/>
        </w:rPr>
      </w:pPr>
      <w:r w:rsidRPr="00A33D9F">
        <w:rPr>
          <w:spacing w:val="-6"/>
        </w:rPr>
        <w:t>„Câteva direcţii - finanţe, logistică, audit intern. În funcţie de obiectul auditului, poate comunica orice direcţie ce gestionează domeniul auditat</w:t>
      </w:r>
      <w:r w:rsidR="00580091">
        <w:rPr>
          <w:spacing w:val="-6"/>
        </w:rPr>
        <w:t xml:space="preserve">, </w:t>
      </w:r>
      <w:r w:rsidRPr="00A33D9F">
        <w:rPr>
          <w:spacing w:val="-6"/>
        </w:rPr>
        <w:t>de ex., direcţia managemen resurse umane” (chestionarul 4);</w:t>
      </w:r>
    </w:p>
    <w:p w:rsidR="00092CB6" w:rsidRPr="00A24500" w:rsidRDefault="00092CB6" w:rsidP="000A4F1A">
      <w:pPr>
        <w:numPr>
          <w:ilvl w:val="0"/>
          <w:numId w:val="22"/>
        </w:numPr>
        <w:tabs>
          <w:tab w:val="clear" w:pos="360"/>
          <w:tab w:val="num" w:pos="720"/>
        </w:tabs>
        <w:spacing w:after="60"/>
        <w:ind w:left="717" w:hanging="357"/>
        <w:jc w:val="both"/>
        <w:rPr>
          <w:spacing w:val="-6"/>
        </w:rPr>
      </w:pPr>
      <w:r w:rsidRPr="00A24500">
        <w:rPr>
          <w:spacing w:val="-6"/>
        </w:rPr>
        <w:t>„Conform domeniului audiat se desemnează şeful direcţiei responsabile. Spre exemplu, pe domeniul  financiar, se deleagă şeful Direcţiei economie şi finanţe” (chestionarul 5 );</w:t>
      </w:r>
    </w:p>
    <w:p w:rsidR="00092CB6" w:rsidRPr="00A24500" w:rsidRDefault="00092CB6" w:rsidP="000A4F1A">
      <w:pPr>
        <w:numPr>
          <w:ilvl w:val="0"/>
          <w:numId w:val="22"/>
        </w:numPr>
        <w:tabs>
          <w:tab w:val="clear" w:pos="360"/>
          <w:tab w:val="num" w:pos="720"/>
        </w:tabs>
        <w:spacing w:after="60"/>
        <w:ind w:left="717" w:hanging="357"/>
        <w:jc w:val="both"/>
        <w:rPr>
          <w:spacing w:val="-6"/>
        </w:rPr>
      </w:pPr>
      <w:r w:rsidRPr="00A24500">
        <w:rPr>
          <w:spacing w:val="-6"/>
        </w:rPr>
        <w:t>„Direcţia organizare şi monitorizare a implementării politicilor” (chestionarul 6);</w:t>
      </w:r>
    </w:p>
    <w:p w:rsidR="00092CB6" w:rsidRPr="00A24500" w:rsidRDefault="00092CB6" w:rsidP="000A4F1A">
      <w:pPr>
        <w:numPr>
          <w:ilvl w:val="0"/>
          <w:numId w:val="22"/>
        </w:numPr>
        <w:tabs>
          <w:tab w:val="clear" w:pos="360"/>
          <w:tab w:val="num" w:pos="720"/>
        </w:tabs>
        <w:spacing w:after="60"/>
        <w:ind w:left="717" w:hanging="357"/>
        <w:jc w:val="both"/>
        <w:rPr>
          <w:spacing w:val="-6"/>
        </w:rPr>
      </w:pPr>
      <w:r w:rsidRPr="00A24500">
        <w:rPr>
          <w:spacing w:val="-6"/>
        </w:rPr>
        <w:t xml:space="preserve">„Nu există o subdiviziune cu competenţe exclusive, sunt mai multe subdiviziuni care comunică în funcţie de subiectele pe care le abordează Curtea de Conturi (Serviciul Audit intern, Direcţia coordonare politici publice, Direcţia economico-financiară şi administrativă)” (chestionarul 7a); </w:t>
      </w:r>
    </w:p>
    <w:p w:rsidR="00092CB6" w:rsidRPr="00A24500" w:rsidRDefault="00092CB6" w:rsidP="000A4F1A">
      <w:pPr>
        <w:numPr>
          <w:ilvl w:val="0"/>
          <w:numId w:val="22"/>
        </w:numPr>
        <w:tabs>
          <w:tab w:val="clear" w:pos="360"/>
          <w:tab w:val="num" w:pos="720"/>
        </w:tabs>
        <w:spacing w:after="60"/>
        <w:ind w:left="717" w:hanging="357"/>
        <w:jc w:val="both"/>
        <w:rPr>
          <w:spacing w:val="-6"/>
        </w:rPr>
      </w:pPr>
      <w:r w:rsidRPr="00A24500">
        <w:rPr>
          <w:spacing w:val="-6"/>
        </w:rPr>
        <w:t>„Nu exista o singură subdiviziune, după necesitate sunt antrenate Serviciul audit intern; Direcţia financiar-administrativă; Direcţia coordonare publici şi integrare europeană; alte subdiviziuni” (chestionarul 10);</w:t>
      </w:r>
    </w:p>
    <w:p w:rsidR="00092CB6" w:rsidRPr="00A24500" w:rsidRDefault="00092CB6" w:rsidP="000A4F1A">
      <w:pPr>
        <w:numPr>
          <w:ilvl w:val="0"/>
          <w:numId w:val="22"/>
        </w:numPr>
        <w:tabs>
          <w:tab w:val="clear" w:pos="360"/>
          <w:tab w:val="num" w:pos="720"/>
        </w:tabs>
        <w:spacing w:after="60"/>
        <w:ind w:left="717" w:hanging="357"/>
        <w:jc w:val="both"/>
        <w:rPr>
          <w:spacing w:val="-6"/>
        </w:rPr>
      </w:pPr>
      <w:r w:rsidRPr="00A24500">
        <w:rPr>
          <w:spacing w:val="-6"/>
        </w:rPr>
        <w:t>„Direcţia planificare resurse financiare si tehnico-materiale” (chestionarul 14 b);</w:t>
      </w:r>
    </w:p>
    <w:p w:rsidR="00092CB6" w:rsidRPr="00A24500" w:rsidRDefault="00092CB6" w:rsidP="000A4F1A">
      <w:pPr>
        <w:numPr>
          <w:ilvl w:val="0"/>
          <w:numId w:val="22"/>
        </w:numPr>
        <w:tabs>
          <w:tab w:val="clear" w:pos="360"/>
          <w:tab w:val="num" w:pos="720"/>
        </w:tabs>
        <w:spacing w:after="60"/>
        <w:ind w:left="717" w:hanging="357"/>
        <w:jc w:val="both"/>
        <w:rPr>
          <w:spacing w:val="-6"/>
        </w:rPr>
      </w:pPr>
      <w:r w:rsidRPr="00A24500">
        <w:rPr>
          <w:spacing w:val="-6"/>
        </w:rPr>
        <w:t>„Secţia financiar-administrativă” (chestionarul  17);</w:t>
      </w:r>
    </w:p>
    <w:p w:rsidR="00092CB6" w:rsidRDefault="00092CB6" w:rsidP="000A4F1A">
      <w:pPr>
        <w:numPr>
          <w:ilvl w:val="0"/>
          <w:numId w:val="22"/>
        </w:numPr>
        <w:tabs>
          <w:tab w:val="clear" w:pos="360"/>
          <w:tab w:val="num" w:pos="720"/>
        </w:tabs>
        <w:spacing w:after="60"/>
        <w:ind w:left="717" w:hanging="357"/>
        <w:jc w:val="both"/>
        <w:rPr>
          <w:spacing w:val="-6"/>
        </w:rPr>
      </w:pPr>
      <w:r w:rsidRPr="00A24500">
        <w:rPr>
          <w:spacing w:val="-6"/>
        </w:rPr>
        <w:t>„Direcţia juridică” (chestionarul 19).</w:t>
      </w:r>
    </w:p>
    <w:p w:rsidR="00185ABE" w:rsidRPr="00A24500" w:rsidRDefault="00626981" w:rsidP="00185ABE">
      <w:pPr>
        <w:spacing w:after="60"/>
        <w:ind w:left="360"/>
        <w:jc w:val="both"/>
        <w:rPr>
          <w:spacing w:val="-6"/>
        </w:rPr>
      </w:pPr>
      <w:r>
        <w:rPr>
          <w:spacing w:val="-6"/>
        </w:rPr>
        <w:lastRenderedPageBreak/>
        <w:t>D</w:t>
      </w:r>
      <w:r w:rsidR="00185ABE" w:rsidRPr="00185ABE">
        <w:rPr>
          <w:spacing w:val="-6"/>
        </w:rPr>
        <w:t>in cele exemplificate de respondenți am putea presupune că unii dintre ei confundă subdiviziu</w:t>
      </w:r>
      <w:r w:rsidR="00C71F95">
        <w:rPr>
          <w:spacing w:val="-6"/>
        </w:rPr>
        <w:t>n</w:t>
      </w:r>
      <w:r w:rsidR="00185ABE" w:rsidRPr="00185ABE">
        <w:rPr>
          <w:spacing w:val="-6"/>
        </w:rPr>
        <w:t>ea responsabilă de comunicarea cu CCRM cu subdiviziunile antrenate în implementarea recomandărilor Curții.</w:t>
      </w:r>
    </w:p>
    <w:p w:rsidR="00092CB6" w:rsidRPr="00D526F4" w:rsidRDefault="00092CB6" w:rsidP="000A4F1A">
      <w:pPr>
        <w:autoSpaceDE w:val="0"/>
        <w:autoSpaceDN w:val="0"/>
        <w:adjustRightInd w:val="0"/>
        <w:spacing w:after="120"/>
        <w:ind w:left="360"/>
        <w:jc w:val="both"/>
        <w:rPr>
          <w:color w:val="000099"/>
          <w:spacing w:val="-6"/>
          <w:sz w:val="12"/>
          <w:szCs w:val="12"/>
        </w:rPr>
      </w:pPr>
    </w:p>
    <w:p w:rsidR="00092CB6" w:rsidRPr="00A24500" w:rsidRDefault="00092CB6" w:rsidP="000A4F1A">
      <w:pPr>
        <w:pStyle w:val="ListParagraph"/>
        <w:numPr>
          <w:ilvl w:val="0"/>
          <w:numId w:val="5"/>
        </w:numPr>
        <w:shd w:val="clear" w:color="auto" w:fill="FFFFFF"/>
        <w:spacing w:after="120"/>
        <w:ind w:left="720"/>
        <w:jc w:val="both"/>
        <w:rPr>
          <w:i/>
          <w:color w:val="000000"/>
          <w:spacing w:val="-6"/>
        </w:rPr>
      </w:pPr>
      <w:r w:rsidRPr="00A24500">
        <w:rPr>
          <w:b/>
          <w:i/>
          <w:color w:val="000000"/>
          <w:spacing w:val="-6"/>
        </w:rPr>
        <w:t>De câte ori în ultimii doi ani entitatea publică a fost auditată de către C</w:t>
      </w:r>
      <w:r w:rsidR="00273DFF">
        <w:rPr>
          <w:b/>
          <w:i/>
          <w:color w:val="000000"/>
          <w:spacing w:val="-6"/>
        </w:rPr>
        <w:t>CRM</w:t>
      </w:r>
      <w:r w:rsidRPr="00A24500">
        <w:rPr>
          <w:b/>
          <w:i/>
          <w:color w:val="000000"/>
          <w:spacing w:val="-6"/>
        </w:rPr>
        <w:t xml:space="preserve">? </w:t>
      </w:r>
    </w:p>
    <w:p w:rsidR="00092CB6" w:rsidRPr="00A24500" w:rsidRDefault="00092CB6" w:rsidP="000A4F1A">
      <w:pPr>
        <w:spacing w:after="120"/>
        <w:ind w:left="360"/>
        <w:jc w:val="both"/>
        <w:rPr>
          <w:spacing w:val="-6"/>
        </w:rPr>
      </w:pPr>
      <w:r w:rsidRPr="00A24500">
        <w:rPr>
          <w:spacing w:val="-6"/>
        </w:rPr>
        <w:t xml:space="preserve">Potrivit Legii 260/2016, Curtea de Conturi poate efectua diferite tipuri de audit (financiar, al conformităţii, al performanţei), auditul financiar al rapoartelor ministerelor privind executarea bugetelor urmând a fi desfăşurat anual. În perioada a. 2022 – </w:t>
      </w:r>
      <w:r w:rsidR="0054441F">
        <w:rPr>
          <w:spacing w:val="-6"/>
        </w:rPr>
        <w:t>prezent,</w:t>
      </w:r>
      <w:r w:rsidRPr="00A24500">
        <w:rPr>
          <w:spacing w:val="-6"/>
        </w:rPr>
        <w:t xml:space="preserve"> Curtea ce Conturi a realizat peste 70 misiuni de audit, </w:t>
      </w:r>
      <w:r w:rsidR="00B35553">
        <w:rPr>
          <w:spacing w:val="-6"/>
        </w:rPr>
        <w:t xml:space="preserve">inclusiv jumătate din ele </w:t>
      </w:r>
      <w:r w:rsidRPr="00A24500">
        <w:rPr>
          <w:spacing w:val="-6"/>
        </w:rPr>
        <w:t xml:space="preserve">în ministere şi în entităţile </w:t>
      </w:r>
      <w:r w:rsidRPr="00096BED">
        <w:rPr>
          <w:spacing w:val="-6"/>
        </w:rPr>
        <w:t>din subordine</w:t>
      </w:r>
      <w:r w:rsidR="00AA156E">
        <w:rPr>
          <w:spacing w:val="-6"/>
        </w:rPr>
        <w:t>a acestora</w:t>
      </w:r>
      <w:r w:rsidR="00B35553">
        <w:rPr>
          <w:spacing w:val="-6"/>
        </w:rPr>
        <w:t>.</w:t>
      </w:r>
    </w:p>
    <w:p w:rsidR="00092CB6" w:rsidRPr="00A24500" w:rsidRDefault="00092CB6" w:rsidP="000A4F1A">
      <w:pPr>
        <w:spacing w:after="120"/>
        <w:ind w:left="360"/>
        <w:jc w:val="both"/>
        <w:rPr>
          <w:spacing w:val="-6"/>
        </w:rPr>
      </w:pPr>
      <w:r w:rsidRPr="00A24500">
        <w:rPr>
          <w:spacing w:val="-6"/>
        </w:rPr>
        <w:t xml:space="preserve">Fiind rugaţi să indice cam câte misiuni de audit extern au fost efectuate în cadrul entităţii publice în ultimii doi ani, în jur de ¾ din respondenţi au răspuns la întrebare, iar ¼ - nu (în cadrul sondajului din a. 2021 toţi respondenţii au indicat numărul misiunilor de audit). Majoritatea </w:t>
      </w:r>
      <w:r>
        <w:rPr>
          <w:spacing w:val="-6"/>
        </w:rPr>
        <w:t>celor</w:t>
      </w:r>
      <w:r w:rsidRPr="00A24500">
        <w:rPr>
          <w:spacing w:val="-6"/>
        </w:rPr>
        <w:t xml:space="preserve"> ce au răspuns la întrebare au indicat tematica </w:t>
      </w:r>
      <w:r w:rsidR="00AA156E">
        <w:rPr>
          <w:spacing w:val="-6"/>
        </w:rPr>
        <w:t xml:space="preserve">misiunilor de </w:t>
      </w:r>
      <w:r w:rsidRPr="00A24500">
        <w:rPr>
          <w:spacing w:val="-6"/>
        </w:rPr>
        <w:t>audit sau numele auditorilor</w:t>
      </w:r>
      <w:r w:rsidR="000623F2">
        <w:rPr>
          <w:spacing w:val="-6"/>
        </w:rPr>
        <w:t xml:space="preserve">, </w:t>
      </w:r>
      <w:r w:rsidR="00911590">
        <w:rPr>
          <w:spacing w:val="-6"/>
        </w:rPr>
        <w:t xml:space="preserve">iar </w:t>
      </w:r>
      <w:r w:rsidR="000623F2">
        <w:rPr>
          <w:spacing w:val="-6"/>
        </w:rPr>
        <w:t xml:space="preserve">reprezentanții </w:t>
      </w:r>
      <w:r w:rsidR="000623F2" w:rsidRPr="00A24500">
        <w:rPr>
          <w:spacing w:val="-6"/>
        </w:rPr>
        <w:t>MMPS, MEC, MA, MDED</w:t>
      </w:r>
      <w:r w:rsidR="000623F2">
        <w:rPr>
          <w:spacing w:val="-6"/>
        </w:rPr>
        <w:t xml:space="preserve"> n-au specificat-o</w:t>
      </w:r>
      <w:r w:rsidRPr="00A24500">
        <w:rPr>
          <w:spacing w:val="-6"/>
        </w:rPr>
        <w:t>.</w:t>
      </w:r>
      <w:r w:rsidR="000623F2">
        <w:rPr>
          <w:spacing w:val="-6"/>
        </w:rPr>
        <w:t xml:space="preserve"> </w:t>
      </w:r>
      <w:r w:rsidRPr="00A24500">
        <w:rPr>
          <w:spacing w:val="-6"/>
        </w:rPr>
        <w:t xml:space="preserve">Despre cele mai multe misiuni de audit extern, cu indicarea completă a tematicii acestora, au relatat </w:t>
      </w:r>
      <w:r>
        <w:rPr>
          <w:spacing w:val="-6"/>
        </w:rPr>
        <w:t>MF</w:t>
      </w:r>
      <w:r w:rsidRPr="00A24500">
        <w:rPr>
          <w:spacing w:val="-6"/>
        </w:rPr>
        <w:t xml:space="preserve"> – 9 misiuni de audit, </w:t>
      </w:r>
      <w:r>
        <w:rPr>
          <w:spacing w:val="-6"/>
        </w:rPr>
        <w:t>SFS</w:t>
      </w:r>
      <w:r w:rsidRPr="00A24500">
        <w:rPr>
          <w:spacing w:val="-6"/>
        </w:rPr>
        <w:t xml:space="preserve"> – 10, S</w:t>
      </w:r>
      <w:r>
        <w:rPr>
          <w:spacing w:val="-6"/>
        </w:rPr>
        <w:t>V</w:t>
      </w:r>
      <w:r w:rsidRPr="00A24500">
        <w:rPr>
          <w:spacing w:val="-6"/>
        </w:rPr>
        <w:t xml:space="preserve"> – 8, M</w:t>
      </w:r>
      <w:r>
        <w:rPr>
          <w:spacing w:val="-6"/>
        </w:rPr>
        <w:t>M</w:t>
      </w:r>
      <w:r w:rsidRPr="00A24500">
        <w:rPr>
          <w:spacing w:val="-6"/>
        </w:rPr>
        <w:t xml:space="preserve"> – 9. </w:t>
      </w:r>
    </w:p>
    <w:p w:rsidR="00092CB6" w:rsidRPr="00A24500" w:rsidRDefault="00092CB6" w:rsidP="000A4F1A">
      <w:pPr>
        <w:spacing w:after="120"/>
        <w:ind w:left="360"/>
        <w:jc w:val="both"/>
        <w:rPr>
          <w:spacing w:val="-6"/>
          <w:sz w:val="12"/>
          <w:szCs w:val="12"/>
        </w:rPr>
      </w:pPr>
    </w:p>
    <w:p w:rsidR="00092CB6" w:rsidRPr="0068277A" w:rsidRDefault="00092CB6" w:rsidP="000A4F1A">
      <w:pPr>
        <w:pStyle w:val="ListParagraph"/>
        <w:numPr>
          <w:ilvl w:val="0"/>
          <w:numId w:val="6"/>
        </w:numPr>
        <w:shd w:val="clear" w:color="auto" w:fill="FFFFFF"/>
        <w:ind w:left="720"/>
        <w:jc w:val="both"/>
        <w:rPr>
          <w:b/>
          <w:i/>
          <w:spacing w:val="-6"/>
        </w:rPr>
      </w:pPr>
      <w:r w:rsidRPr="0068277A">
        <w:rPr>
          <w:b/>
          <w:i/>
          <w:spacing w:val="-6"/>
        </w:rPr>
        <w:t>Auditorii C</w:t>
      </w:r>
      <w:r w:rsidR="00273DFF" w:rsidRPr="0068277A">
        <w:rPr>
          <w:b/>
          <w:i/>
          <w:spacing w:val="-6"/>
        </w:rPr>
        <w:t>CRM</w:t>
      </w:r>
      <w:r w:rsidRPr="0068277A">
        <w:rPr>
          <w:b/>
          <w:i/>
          <w:spacing w:val="-6"/>
        </w:rPr>
        <w:t xml:space="preserve"> v-au informat suficient despre informaţiile/documentele, pe care urma să le prezentaţi în timpul misiunilor de audit?</w:t>
      </w:r>
    </w:p>
    <w:p w:rsidR="00092CB6" w:rsidRPr="00A24500" w:rsidRDefault="00BF0C40" w:rsidP="000A4F1A">
      <w:pPr>
        <w:shd w:val="clear" w:color="auto" w:fill="FFFFFF"/>
        <w:spacing w:after="120"/>
        <w:ind w:left="360"/>
        <w:jc w:val="both"/>
        <w:rPr>
          <w:color w:val="000099"/>
          <w:spacing w:val="-6"/>
          <w:sz w:val="12"/>
          <w:szCs w:val="12"/>
        </w:rPr>
      </w:pPr>
      <w:r>
        <w:rPr>
          <w:noProof/>
          <w:lang w:val="en-US"/>
        </w:rPr>
        <w:drawing>
          <wp:anchor distT="0" distB="0" distL="114300" distR="114300" simplePos="0" relativeHeight="251655168" behindDoc="1" locked="0" layoutInCell="1" allowOverlap="1" wp14:anchorId="01C352BF" wp14:editId="3D4A23D5">
            <wp:simplePos x="0" y="0"/>
            <wp:positionH relativeFrom="column">
              <wp:posOffset>3771900</wp:posOffset>
            </wp:positionH>
            <wp:positionV relativeFrom="paragraph">
              <wp:posOffset>132715</wp:posOffset>
            </wp:positionV>
            <wp:extent cx="2857500" cy="1684020"/>
            <wp:effectExtent l="0" t="0" r="0" b="0"/>
            <wp:wrapTight wrapText="bothSides">
              <wp:wrapPolygon edited="0">
                <wp:start x="144" y="0"/>
                <wp:lineTo x="144" y="21258"/>
                <wp:lineTo x="21312" y="21258"/>
                <wp:lineTo x="21312" y="0"/>
                <wp:lineTo x="144"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684020"/>
                    </a:xfrm>
                    <a:prstGeom prst="rect">
                      <a:avLst/>
                    </a:prstGeom>
                    <a:noFill/>
                  </pic:spPr>
                </pic:pic>
              </a:graphicData>
            </a:graphic>
            <wp14:sizeRelH relativeFrom="page">
              <wp14:pctWidth>0</wp14:pctWidth>
            </wp14:sizeRelH>
            <wp14:sizeRelV relativeFrom="page">
              <wp14:pctHeight>0</wp14:pctHeight>
            </wp14:sizeRelV>
          </wp:anchor>
        </w:drawing>
      </w:r>
    </w:p>
    <w:p w:rsidR="00092CB6" w:rsidRPr="00A24500" w:rsidRDefault="00092CB6" w:rsidP="000A4F1A">
      <w:pPr>
        <w:shd w:val="clear" w:color="auto" w:fill="FFFFFF"/>
        <w:spacing w:after="120"/>
        <w:ind w:left="360"/>
        <w:jc w:val="both"/>
        <w:rPr>
          <w:spacing w:val="-6"/>
        </w:rPr>
      </w:pPr>
      <w:r w:rsidRPr="00A24500">
        <w:rPr>
          <w:spacing w:val="-6"/>
        </w:rPr>
        <w:t xml:space="preserve">Deşi 2/3 din respondenţi au remarcat că auditorii Curţii i-au informat </w:t>
      </w:r>
      <w:r w:rsidRPr="00A24500">
        <w:rPr>
          <w:i/>
          <w:spacing w:val="-6"/>
        </w:rPr>
        <w:t>pe deplin</w:t>
      </w:r>
      <w:r w:rsidRPr="00A24500">
        <w:rPr>
          <w:spacing w:val="-6"/>
        </w:rPr>
        <w:t xml:space="preserve"> despre informaţiile şi documentele pe care urmau să le prezinte, circa 30 % din respondenţi au relatat că au fost informaţi </w:t>
      </w:r>
      <w:r w:rsidRPr="00A24500">
        <w:rPr>
          <w:i/>
          <w:spacing w:val="-6"/>
        </w:rPr>
        <w:t>parţial</w:t>
      </w:r>
      <w:r w:rsidRPr="00A24500">
        <w:rPr>
          <w:spacing w:val="-6"/>
        </w:rPr>
        <w:t xml:space="preserve"> şi în jur de 4 % – </w:t>
      </w:r>
      <w:r w:rsidR="00152E40">
        <w:rPr>
          <w:i/>
          <w:spacing w:val="-6"/>
        </w:rPr>
        <w:t>n-au fost informați d</w:t>
      </w:r>
      <w:r w:rsidRPr="00A24500">
        <w:rPr>
          <w:i/>
          <w:spacing w:val="-6"/>
        </w:rPr>
        <w:t>eloc</w:t>
      </w:r>
      <w:r w:rsidRPr="00A24500">
        <w:rPr>
          <w:spacing w:val="-6"/>
        </w:rPr>
        <w:t xml:space="preserve">. Comparativ cu </w:t>
      </w:r>
      <w:r>
        <w:rPr>
          <w:spacing w:val="-6"/>
        </w:rPr>
        <w:t xml:space="preserve">sondajul din </w:t>
      </w:r>
      <w:r w:rsidRPr="00A24500">
        <w:rPr>
          <w:spacing w:val="-6"/>
        </w:rPr>
        <w:t xml:space="preserve">a. 2021, ponderea respondenţilor care susţin că au fost informaţi pe deplin s-a redus cu 12 </w:t>
      </w:r>
      <w:r>
        <w:rPr>
          <w:spacing w:val="-6"/>
        </w:rPr>
        <w:t>p.p.</w:t>
      </w:r>
      <w:r w:rsidRPr="00A24500">
        <w:rPr>
          <w:spacing w:val="-6"/>
        </w:rPr>
        <w:t xml:space="preserve">, </w:t>
      </w:r>
      <w:r>
        <w:rPr>
          <w:spacing w:val="-6"/>
        </w:rPr>
        <w:t>iar</w:t>
      </w:r>
      <w:r w:rsidRPr="00A24500">
        <w:rPr>
          <w:spacing w:val="-6"/>
        </w:rPr>
        <w:t xml:space="preserve"> a celor care </w:t>
      </w:r>
      <w:r w:rsidR="009D4CB8">
        <w:rPr>
          <w:spacing w:val="-6"/>
        </w:rPr>
        <w:t>spun că</w:t>
      </w:r>
      <w:r w:rsidRPr="00A24500">
        <w:rPr>
          <w:spacing w:val="-6"/>
        </w:rPr>
        <w:t xml:space="preserve"> au fost informaţi parţial – a crescut cu 15 p.p.</w:t>
      </w:r>
    </w:p>
    <w:p w:rsidR="00092CB6" w:rsidRPr="00096BED" w:rsidRDefault="00092CB6" w:rsidP="000A4F1A">
      <w:pPr>
        <w:shd w:val="clear" w:color="auto" w:fill="FFFFFF"/>
        <w:spacing w:after="120"/>
        <w:ind w:left="360"/>
        <w:jc w:val="both"/>
        <w:rPr>
          <w:spacing w:val="-6"/>
        </w:rPr>
      </w:pPr>
      <w:r w:rsidRPr="00A24500">
        <w:rPr>
          <w:spacing w:val="-6"/>
        </w:rPr>
        <w:t>În acest context este de remarcat că, în opinia unor respondenţi, auditorii solicită în exces documente</w:t>
      </w:r>
      <w:r w:rsidR="00F11691">
        <w:rPr>
          <w:spacing w:val="-6"/>
        </w:rPr>
        <w:t>/informații</w:t>
      </w:r>
      <w:r w:rsidRPr="00A24500">
        <w:rPr>
          <w:spacing w:val="-6"/>
        </w:rPr>
        <w:t>: „Este prea mare volumul documentelor</w:t>
      </w:r>
      <w:r w:rsidR="00F11691">
        <w:rPr>
          <w:spacing w:val="-6"/>
        </w:rPr>
        <w:t xml:space="preserve"> </w:t>
      </w:r>
      <w:r w:rsidRPr="00A24500">
        <w:rPr>
          <w:spacing w:val="-6"/>
        </w:rPr>
        <w:t>solicitate, ar trebui de redus/limitat” (chestionarul 7 b); „... Av</w:t>
      </w:r>
      <w:r>
        <w:rPr>
          <w:spacing w:val="-6"/>
        </w:rPr>
        <w:t>â</w:t>
      </w:r>
      <w:r w:rsidRPr="00A24500">
        <w:rPr>
          <w:spacing w:val="-6"/>
        </w:rPr>
        <w:t>nd în vedere manopera mare de lucru a angajaţilor, cauzată inclusiv de suprapunerea controalelor şi auditurilor diferitor organe statale, precum şi de tehnica neperformantă</w:t>
      </w:r>
      <w:r w:rsidR="00F11691">
        <w:rPr>
          <w:spacing w:val="-6"/>
        </w:rPr>
        <w:t xml:space="preserve"> disponibilă</w:t>
      </w:r>
      <w:r w:rsidRPr="00A24500">
        <w:rPr>
          <w:spacing w:val="-6"/>
        </w:rPr>
        <w:t>, ar fi de dorit reducerea volumului de informaţii scanate, solicitate de auditori” (chestionarul 7 d).</w:t>
      </w:r>
    </w:p>
    <w:p w:rsidR="00092CB6" w:rsidRPr="00A24500" w:rsidRDefault="00092CB6" w:rsidP="000A4F1A">
      <w:pPr>
        <w:shd w:val="clear" w:color="auto" w:fill="FFFFFF"/>
        <w:spacing w:after="120"/>
        <w:ind w:left="360"/>
        <w:jc w:val="both"/>
        <w:rPr>
          <w:spacing w:val="-6"/>
        </w:rPr>
      </w:pPr>
      <w:r>
        <w:rPr>
          <w:spacing w:val="-6"/>
        </w:rPr>
        <w:t>F</w:t>
      </w:r>
      <w:r w:rsidRPr="00A24500">
        <w:rPr>
          <w:spacing w:val="-6"/>
        </w:rPr>
        <w:t xml:space="preserve">iind rugaţi să indice ce metodă de solicitare a informaţiilor de către CCRM o consideră mai eficientă, respondenţii i-au dat prioritate celei combinate (verbale şi scrise) – 56 %, iar 44% – celei scrise. </w:t>
      </w:r>
    </w:p>
    <w:p w:rsidR="00092CB6" w:rsidRPr="00A24500" w:rsidRDefault="00092CB6" w:rsidP="000A4F1A">
      <w:pPr>
        <w:shd w:val="clear" w:color="auto" w:fill="FFFFFF"/>
        <w:ind w:left="360"/>
        <w:jc w:val="both"/>
        <w:rPr>
          <w:spacing w:val="-6"/>
        </w:rPr>
      </w:pPr>
    </w:p>
    <w:p w:rsidR="00092CB6" w:rsidRPr="00A24500" w:rsidRDefault="00BF0C40" w:rsidP="000A4F1A">
      <w:pPr>
        <w:pStyle w:val="ListParagraph"/>
        <w:numPr>
          <w:ilvl w:val="0"/>
          <w:numId w:val="6"/>
        </w:numPr>
        <w:shd w:val="clear" w:color="auto" w:fill="FFFFFF"/>
        <w:spacing w:after="120"/>
        <w:ind w:left="720"/>
        <w:jc w:val="both"/>
        <w:rPr>
          <w:b/>
          <w:i/>
          <w:spacing w:val="-6"/>
        </w:rPr>
      </w:pPr>
      <w:r>
        <w:rPr>
          <w:noProof/>
          <w:lang w:val="en-US"/>
        </w:rPr>
        <w:drawing>
          <wp:anchor distT="0" distB="0" distL="114300" distR="114300" simplePos="0" relativeHeight="251656192" behindDoc="1" locked="0" layoutInCell="1" allowOverlap="1" wp14:anchorId="604D6FEE" wp14:editId="15CBEE3B">
            <wp:simplePos x="0" y="0"/>
            <wp:positionH relativeFrom="column">
              <wp:posOffset>3782060</wp:posOffset>
            </wp:positionH>
            <wp:positionV relativeFrom="paragraph">
              <wp:posOffset>271145</wp:posOffset>
            </wp:positionV>
            <wp:extent cx="2971800" cy="1831975"/>
            <wp:effectExtent l="0" t="0" r="0" b="0"/>
            <wp:wrapTight wrapText="bothSides">
              <wp:wrapPolygon edited="0">
                <wp:start x="138" y="0"/>
                <wp:lineTo x="138" y="21338"/>
                <wp:lineTo x="21323" y="21338"/>
                <wp:lineTo x="21323" y="0"/>
                <wp:lineTo x="138" y="0"/>
              </wp:wrapPolygon>
            </wp:wrapTight>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800" cy="1831975"/>
                    </a:xfrm>
                    <a:prstGeom prst="rect">
                      <a:avLst/>
                    </a:prstGeom>
                    <a:noFill/>
                  </pic:spPr>
                </pic:pic>
              </a:graphicData>
            </a:graphic>
            <wp14:sizeRelH relativeFrom="page">
              <wp14:pctWidth>0</wp14:pctWidth>
            </wp14:sizeRelH>
            <wp14:sizeRelV relativeFrom="page">
              <wp14:pctHeight>0</wp14:pctHeight>
            </wp14:sizeRelV>
          </wp:anchor>
        </w:drawing>
      </w:r>
      <w:r w:rsidR="00092CB6" w:rsidRPr="00A24500">
        <w:rPr>
          <w:b/>
          <w:i/>
          <w:spacing w:val="-6"/>
        </w:rPr>
        <w:t>Eventuale nereguli/abateri identificate pe parcursul misiunilor de audit extern</w:t>
      </w:r>
    </w:p>
    <w:p w:rsidR="00092CB6" w:rsidRPr="00A24500" w:rsidRDefault="00092CB6" w:rsidP="000A4F1A">
      <w:pPr>
        <w:shd w:val="clear" w:color="auto" w:fill="FFFFFF"/>
        <w:spacing w:after="120"/>
        <w:ind w:left="360"/>
        <w:jc w:val="both"/>
        <w:rPr>
          <w:spacing w:val="-6"/>
        </w:rPr>
      </w:pPr>
      <w:r w:rsidRPr="00A24500">
        <w:rPr>
          <w:spacing w:val="-6"/>
        </w:rPr>
        <w:t xml:space="preserve">Fiind rugaţi să răspundă dacă pe parcursul misiunilor de audit extern din a. 2022 – prezent auditorii CCRM au identificat careva nereguli/abateri în administrarea resurselor financiare şi a patrimoniului public, precum şi în raportarea financiară, 74,1% din respondenţi </w:t>
      </w:r>
      <w:r w:rsidRPr="00910E75">
        <w:rPr>
          <w:i/>
          <w:spacing w:val="-6"/>
        </w:rPr>
        <w:t>au răspuns afirmativ</w:t>
      </w:r>
      <w:r w:rsidRPr="00A24500">
        <w:rPr>
          <w:spacing w:val="-6"/>
        </w:rPr>
        <w:t xml:space="preserve">, 7,4% au remarcat că </w:t>
      </w:r>
      <w:r w:rsidRPr="00910E75">
        <w:rPr>
          <w:i/>
          <w:spacing w:val="-6"/>
        </w:rPr>
        <w:t>nereguli n-au fost identificate</w:t>
      </w:r>
      <w:r w:rsidRPr="00A24500">
        <w:rPr>
          <w:spacing w:val="-6"/>
        </w:rPr>
        <w:t xml:space="preserve">, iar 18,5% n-au răspuns la întrebare. </w:t>
      </w:r>
    </w:p>
    <w:p w:rsidR="00092CB6" w:rsidRPr="00A24500" w:rsidRDefault="00092CB6" w:rsidP="000A4F1A">
      <w:pPr>
        <w:shd w:val="clear" w:color="auto" w:fill="FFFFFF"/>
        <w:spacing w:after="120"/>
        <w:ind w:left="360"/>
        <w:jc w:val="both"/>
        <w:rPr>
          <w:spacing w:val="-6"/>
        </w:rPr>
      </w:pPr>
      <w:r w:rsidRPr="00A24500">
        <w:rPr>
          <w:spacing w:val="-6"/>
        </w:rPr>
        <w:t>De remarcat că 40 % din respondenţi</w:t>
      </w:r>
      <w:r w:rsidR="00780350">
        <w:rPr>
          <w:spacing w:val="-6"/>
        </w:rPr>
        <w:t>i,</w:t>
      </w:r>
      <w:r w:rsidRPr="00A24500">
        <w:rPr>
          <w:spacing w:val="-6"/>
        </w:rPr>
        <w:t xml:space="preserve"> care consideră că auditorii Curţii au identificat nereguli/abateri în timpul misiunilor de audit, susţin că asemenea cazuri au avut loc deseori şi 60%</w:t>
      </w:r>
      <w:r w:rsidR="00780350">
        <w:rPr>
          <w:spacing w:val="-6"/>
        </w:rPr>
        <w:t xml:space="preserve"> </w:t>
      </w:r>
      <w:r w:rsidRPr="00A24500">
        <w:rPr>
          <w:spacing w:val="-6"/>
        </w:rPr>
        <w:t>– rareori.</w:t>
      </w:r>
    </w:p>
    <w:p w:rsidR="00092CB6" w:rsidRPr="00A24500" w:rsidRDefault="00092CB6" w:rsidP="000A4F1A">
      <w:pPr>
        <w:shd w:val="clear" w:color="auto" w:fill="FFFFFF"/>
        <w:spacing w:after="120"/>
        <w:ind w:left="360"/>
        <w:jc w:val="both"/>
        <w:rPr>
          <w:spacing w:val="-6"/>
        </w:rPr>
      </w:pPr>
      <w:r w:rsidRPr="00A24500">
        <w:rPr>
          <w:spacing w:val="-6"/>
        </w:rPr>
        <w:lastRenderedPageBreak/>
        <w:t>Comparativ cu sondajul din a. 2021, a scăzut atât ponderea respondenţilor care cunosc despre abateri/nereguli identificate de către auditori (cu 11.6 p.p), cât şi a celor care susţin că ele n-au fost identificate.</w:t>
      </w:r>
      <w:r w:rsidRPr="00A24500">
        <w:rPr>
          <w:rStyle w:val="FootnoteReference"/>
          <w:spacing w:val="-6"/>
        </w:rPr>
        <w:footnoteReference w:id="7"/>
      </w:r>
      <w:r w:rsidRPr="00A24500">
        <w:rPr>
          <w:spacing w:val="-6"/>
        </w:rPr>
        <w:t xml:space="preserve"> Este de </w:t>
      </w:r>
      <w:r w:rsidR="00A34B90">
        <w:rPr>
          <w:spacing w:val="-6"/>
        </w:rPr>
        <w:t xml:space="preserve">remarcat </w:t>
      </w:r>
      <w:r w:rsidRPr="00A24500">
        <w:rPr>
          <w:spacing w:val="-6"/>
        </w:rPr>
        <w:t xml:space="preserve">şi faptul că în </w:t>
      </w:r>
      <w:r w:rsidR="007E710D">
        <w:rPr>
          <w:spacing w:val="-6"/>
        </w:rPr>
        <w:t>sondajul precedent</w:t>
      </w:r>
      <w:r w:rsidRPr="00A24500">
        <w:rPr>
          <w:spacing w:val="-6"/>
        </w:rPr>
        <w:t xml:space="preserve"> n-au fost respondenţi care să </w:t>
      </w:r>
      <w:r w:rsidR="00A34B90">
        <w:rPr>
          <w:spacing w:val="-6"/>
        </w:rPr>
        <w:t xml:space="preserve">nu </w:t>
      </w:r>
      <w:r w:rsidRPr="00A24500">
        <w:rPr>
          <w:spacing w:val="-6"/>
        </w:rPr>
        <w:t xml:space="preserve">răspundă la această întrebare. </w:t>
      </w:r>
      <w:r w:rsidR="008563A7">
        <w:rPr>
          <w:spacing w:val="-6"/>
        </w:rPr>
        <w:t xml:space="preserve">În acest context ar fi necesară o mai bună </w:t>
      </w:r>
      <w:r w:rsidRPr="00A24500">
        <w:rPr>
          <w:spacing w:val="-6"/>
        </w:rPr>
        <w:t>informare</w:t>
      </w:r>
      <w:r w:rsidR="008563A7">
        <w:rPr>
          <w:spacing w:val="-6"/>
        </w:rPr>
        <w:t xml:space="preserve"> </w:t>
      </w:r>
      <w:r w:rsidRPr="00A24500">
        <w:rPr>
          <w:spacing w:val="-6"/>
        </w:rPr>
        <w:t xml:space="preserve">a angajaţilor </w:t>
      </w:r>
      <w:r w:rsidR="008563A7">
        <w:rPr>
          <w:spacing w:val="-6"/>
        </w:rPr>
        <w:t xml:space="preserve">entităților publice </w:t>
      </w:r>
      <w:r w:rsidRPr="00A24500">
        <w:rPr>
          <w:spacing w:val="-6"/>
        </w:rPr>
        <w:t>despre</w:t>
      </w:r>
      <w:r>
        <w:rPr>
          <w:spacing w:val="-6"/>
        </w:rPr>
        <w:t xml:space="preserve"> </w:t>
      </w:r>
      <w:r w:rsidRPr="00A24500">
        <w:rPr>
          <w:spacing w:val="-6"/>
        </w:rPr>
        <w:t>rezultatele misiunilor de audit.</w:t>
      </w:r>
    </w:p>
    <w:p w:rsidR="00092CB6" w:rsidRPr="00910E75" w:rsidRDefault="00092CB6" w:rsidP="000A4F1A">
      <w:pPr>
        <w:pStyle w:val="ListParagraph"/>
        <w:shd w:val="clear" w:color="auto" w:fill="FFFFFF"/>
        <w:spacing w:after="120"/>
        <w:ind w:left="360"/>
        <w:jc w:val="both"/>
        <w:rPr>
          <w:i/>
          <w:color w:val="000099"/>
          <w:spacing w:val="-6"/>
          <w:sz w:val="12"/>
          <w:szCs w:val="12"/>
        </w:rPr>
      </w:pPr>
    </w:p>
    <w:p w:rsidR="00092CB6" w:rsidRPr="00A24500" w:rsidRDefault="00092CB6" w:rsidP="000A4F1A">
      <w:pPr>
        <w:pStyle w:val="ListParagraph"/>
        <w:numPr>
          <w:ilvl w:val="0"/>
          <w:numId w:val="9"/>
        </w:numPr>
        <w:shd w:val="clear" w:color="auto" w:fill="FFFFFF"/>
        <w:spacing w:after="120"/>
        <w:ind w:left="720"/>
        <w:jc w:val="both"/>
        <w:rPr>
          <w:b/>
          <w:i/>
          <w:spacing w:val="-6"/>
        </w:rPr>
      </w:pPr>
      <w:r w:rsidRPr="00A24500">
        <w:rPr>
          <w:b/>
          <w:i/>
          <w:spacing w:val="-6"/>
        </w:rPr>
        <w:t>Aprecierea gravităţii abaterilor/neregulilor identificate de auditorii C</w:t>
      </w:r>
      <w:r w:rsidR="00593489">
        <w:rPr>
          <w:b/>
          <w:i/>
          <w:spacing w:val="-6"/>
        </w:rPr>
        <w:t>CRM</w:t>
      </w:r>
    </w:p>
    <w:p w:rsidR="00092CB6" w:rsidRPr="00A24500" w:rsidRDefault="006E21F5" w:rsidP="000A4F1A">
      <w:pPr>
        <w:shd w:val="clear" w:color="auto" w:fill="FFFFFF"/>
        <w:spacing w:after="120"/>
        <w:ind w:left="360"/>
        <w:jc w:val="both"/>
        <w:rPr>
          <w:i/>
          <w:spacing w:val="-6"/>
        </w:rPr>
      </w:pPr>
      <w:r>
        <w:rPr>
          <w:noProof/>
          <w:lang w:val="en-US"/>
        </w:rPr>
        <w:drawing>
          <wp:anchor distT="0" distB="0" distL="114300" distR="114300" simplePos="0" relativeHeight="251671552" behindDoc="1" locked="0" layoutInCell="1" allowOverlap="1" wp14:anchorId="3B8A9EE3" wp14:editId="4FFE4E1E">
            <wp:simplePos x="0" y="0"/>
            <wp:positionH relativeFrom="column">
              <wp:posOffset>3558540</wp:posOffset>
            </wp:positionH>
            <wp:positionV relativeFrom="paragraph">
              <wp:posOffset>80010</wp:posOffset>
            </wp:positionV>
            <wp:extent cx="3078480" cy="2141220"/>
            <wp:effectExtent l="0" t="0" r="26670" b="11430"/>
            <wp:wrapTight wrapText="bothSides">
              <wp:wrapPolygon edited="0">
                <wp:start x="0" y="0"/>
                <wp:lineTo x="0" y="21523"/>
                <wp:lineTo x="21653" y="21523"/>
                <wp:lineTo x="21653"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092CB6" w:rsidRPr="00A24500">
        <w:rPr>
          <w:spacing w:val="-6"/>
        </w:rPr>
        <w:t>În cazul în care respondenţii au relatat despre identificarea abaterilor/neregulilor în timpul misiunilor de audit extern, aceştia au fost rugaţi să specifice gravitatea lor. Ca şi în sondajul din anul 2021,</w:t>
      </w:r>
      <w:r w:rsidR="00092CB6" w:rsidRPr="00CA3935">
        <w:rPr>
          <w:i/>
          <w:spacing w:val="-6"/>
        </w:rPr>
        <w:t xml:space="preserve"> </w:t>
      </w:r>
      <w:r w:rsidR="00CA3935" w:rsidRPr="00CA3935">
        <w:rPr>
          <w:i/>
          <w:spacing w:val="-6"/>
        </w:rPr>
        <w:t>în</w:t>
      </w:r>
      <w:r w:rsidR="00CA3935">
        <w:rPr>
          <w:spacing w:val="-6"/>
        </w:rPr>
        <w:t xml:space="preserve"> </w:t>
      </w:r>
      <w:r w:rsidR="00092CB6" w:rsidRPr="00783536">
        <w:rPr>
          <w:i/>
          <w:spacing w:val="-6"/>
        </w:rPr>
        <w:t>nicio entitate publică abaterile n-au fost catalogate drept multe şi grave</w:t>
      </w:r>
      <w:r w:rsidR="00092CB6" w:rsidRPr="00A24500">
        <w:rPr>
          <w:spacing w:val="-6"/>
        </w:rPr>
        <w:t xml:space="preserve">. Cel mai frecvent invocate au fost abaterile nesemnificative (57,6% din totalul răspunsurilor), cele semnificative însumând 33,3% din răspunsuri. </w:t>
      </w:r>
    </w:p>
    <w:p w:rsidR="00092CB6" w:rsidRDefault="00092CB6" w:rsidP="000A4F1A">
      <w:pPr>
        <w:shd w:val="clear" w:color="auto" w:fill="FFFFFF"/>
        <w:spacing w:after="120"/>
        <w:ind w:left="360"/>
        <w:jc w:val="both"/>
        <w:rPr>
          <w:spacing w:val="-6"/>
        </w:rPr>
      </w:pPr>
      <w:r w:rsidRPr="00A24500">
        <w:rPr>
          <w:spacing w:val="-6"/>
        </w:rPr>
        <w:t>Totodată, respondenţii au venit şi cu alte aprecieri:</w:t>
      </w:r>
    </w:p>
    <w:p w:rsidR="00092CB6" w:rsidRDefault="00092CB6" w:rsidP="003F7558">
      <w:pPr>
        <w:numPr>
          <w:ilvl w:val="0"/>
          <w:numId w:val="20"/>
        </w:numPr>
        <w:shd w:val="clear" w:color="auto" w:fill="FFFFFF"/>
        <w:tabs>
          <w:tab w:val="clear" w:pos="360"/>
          <w:tab w:val="num" w:pos="720"/>
        </w:tabs>
        <w:spacing w:after="60"/>
        <w:ind w:left="720"/>
        <w:jc w:val="both"/>
        <w:rPr>
          <w:spacing w:val="-6"/>
        </w:rPr>
      </w:pPr>
      <w:r w:rsidRPr="00A24500">
        <w:rPr>
          <w:spacing w:val="-6"/>
        </w:rPr>
        <w:t>„De regulă, abaterile constatate se referă la procese contabile, de evidenţă cadastrală, fluxul de personal, achiziţii ş.a., care într-un fel sau altul nu depind de voinţa autorităţii auditate” (chestionarul 4);</w:t>
      </w:r>
    </w:p>
    <w:p w:rsidR="00092CB6" w:rsidRDefault="00092CB6" w:rsidP="003F7558">
      <w:pPr>
        <w:numPr>
          <w:ilvl w:val="0"/>
          <w:numId w:val="20"/>
        </w:numPr>
        <w:shd w:val="clear" w:color="auto" w:fill="FFFFFF"/>
        <w:tabs>
          <w:tab w:val="clear" w:pos="360"/>
          <w:tab w:val="num" w:pos="720"/>
        </w:tabs>
        <w:spacing w:after="60"/>
        <w:ind w:left="720"/>
        <w:jc w:val="both"/>
        <w:rPr>
          <w:spacing w:val="-6"/>
        </w:rPr>
      </w:pPr>
      <w:r w:rsidRPr="00A24500">
        <w:rPr>
          <w:spacing w:val="-6"/>
        </w:rPr>
        <w:t>„Ambele audituri financiare efectuate s-au soldat cu opinii cu rezerve, deoarece, în urma obţinerii unor probe de audit suficiente şi potrivite, auditorii au conc</w:t>
      </w:r>
      <w:r>
        <w:rPr>
          <w:spacing w:val="-6"/>
        </w:rPr>
        <w:t>his</w:t>
      </w:r>
      <w:r w:rsidRPr="00A24500">
        <w:rPr>
          <w:spacing w:val="-6"/>
        </w:rPr>
        <w:t xml:space="preserve"> că denaturările au fost semnificative, dar nu grave” (chestionarul 9);</w:t>
      </w:r>
    </w:p>
    <w:p w:rsidR="00092CB6" w:rsidRPr="00A24500" w:rsidRDefault="00092CB6" w:rsidP="003F7558">
      <w:pPr>
        <w:numPr>
          <w:ilvl w:val="0"/>
          <w:numId w:val="20"/>
        </w:numPr>
        <w:shd w:val="clear" w:color="auto" w:fill="FFFFFF"/>
        <w:tabs>
          <w:tab w:val="clear" w:pos="360"/>
          <w:tab w:val="num" w:pos="720"/>
        </w:tabs>
        <w:spacing w:after="60"/>
        <w:ind w:left="720"/>
        <w:jc w:val="both"/>
        <w:rPr>
          <w:spacing w:val="-6"/>
        </w:rPr>
      </w:pPr>
      <w:r w:rsidRPr="00A24500">
        <w:rPr>
          <w:spacing w:val="-6"/>
        </w:rPr>
        <w:t>„În mare parte, abaterile au fost condiţionate de lipsa resurselor de personal şi financiare” (chestionarul 17).</w:t>
      </w:r>
    </w:p>
    <w:p w:rsidR="00092CB6" w:rsidRPr="00A24500" w:rsidRDefault="00092CB6" w:rsidP="000A4F1A">
      <w:pPr>
        <w:spacing w:after="120"/>
        <w:ind w:left="360"/>
        <w:jc w:val="both"/>
        <w:rPr>
          <w:spacing w:val="-6"/>
        </w:rPr>
      </w:pPr>
      <w:r w:rsidRPr="00A24500">
        <w:rPr>
          <w:spacing w:val="-6"/>
        </w:rPr>
        <w:t xml:space="preserve">Cu toate acestea, potrivit </w:t>
      </w:r>
      <w:r w:rsidRPr="00A24500">
        <w:rPr>
          <w:i/>
          <w:spacing w:val="-6"/>
        </w:rPr>
        <w:t>Raportului anual al CCRM asupra administrării şi întrebuinţării resurselor financiare publice şi a patrimoniului public în anul 2022</w:t>
      </w:r>
      <w:r w:rsidRPr="00A24500">
        <w:rPr>
          <w:rStyle w:val="FootnoteReference"/>
          <w:spacing w:val="-6"/>
        </w:rPr>
        <w:footnoteReference w:id="8"/>
      </w:r>
      <w:r w:rsidRPr="00A24500">
        <w:rPr>
          <w:spacing w:val="-6"/>
        </w:rPr>
        <w:t>, în urma auditării situaţiilor financiare a ministerelor, auditorii au emis 10 opinii cu rezerve,  2 – opinii contrare şi doar o opinie fără rezerve.</w:t>
      </w:r>
    </w:p>
    <w:p w:rsidR="00092CB6" w:rsidRPr="0054441F" w:rsidRDefault="00092CB6" w:rsidP="000A4F1A">
      <w:pPr>
        <w:spacing w:after="120"/>
        <w:ind w:left="360"/>
        <w:jc w:val="both"/>
        <w:rPr>
          <w:spacing w:val="-6"/>
        </w:rPr>
      </w:pPr>
      <w:r w:rsidRPr="0054441F">
        <w:rPr>
          <w:spacing w:val="-6"/>
        </w:rPr>
        <w:t xml:space="preserve">Reţinem că potrivit Legii 260/2017, </w:t>
      </w:r>
      <w:r w:rsidRPr="0054441F">
        <w:rPr>
          <w:i/>
          <w:iCs/>
          <w:spacing w:val="-6"/>
        </w:rPr>
        <w:t xml:space="preserve">opinia contrară </w:t>
      </w:r>
      <w:r w:rsidRPr="0054441F">
        <w:rPr>
          <w:spacing w:val="-6"/>
        </w:rPr>
        <w:t xml:space="preserve">este concluzia auditorului precum că denaturările, individuale sau agregate, sunt atât materiale, cât şi omniprezente în situaţiile financiare. </w:t>
      </w:r>
      <w:r w:rsidRPr="0054441F">
        <w:rPr>
          <w:i/>
          <w:spacing w:val="-6"/>
        </w:rPr>
        <w:t>O</w:t>
      </w:r>
      <w:r w:rsidRPr="0054441F">
        <w:rPr>
          <w:i/>
          <w:iCs/>
          <w:spacing w:val="-6"/>
        </w:rPr>
        <w:t>pinia cu rezerve</w:t>
      </w:r>
      <w:r w:rsidRPr="0054441F">
        <w:rPr>
          <w:spacing w:val="-6"/>
        </w:rPr>
        <w:t> se exprimă atunci când, în urma obţinerii probelor de audit suficiente şi adecvate, auditorul trage concluzia că denaturările sunt materiale, dar nu omniprezente pentru situaţiile financiare sau atunci când, aflându-se în imposibilitatea obţinerii probelor de audit, suficiente şi adecvate, acesta concluzionează că efectele posibile asupra situaţiilor financiare ale denaturărilor nedetectate, în cazul în care există, ar putea fi materiale, dar nu omniprezente.</w:t>
      </w:r>
    </w:p>
    <w:p w:rsidR="00092CB6" w:rsidRPr="003F7558" w:rsidRDefault="00092CB6" w:rsidP="000A4F1A">
      <w:pPr>
        <w:pStyle w:val="ListParagraph"/>
        <w:autoSpaceDE w:val="0"/>
        <w:autoSpaceDN w:val="0"/>
        <w:adjustRightInd w:val="0"/>
        <w:spacing w:after="120"/>
        <w:ind w:left="360"/>
        <w:jc w:val="both"/>
        <w:rPr>
          <w:b/>
          <w:i/>
          <w:color w:val="000099"/>
          <w:spacing w:val="-6"/>
          <w:sz w:val="12"/>
          <w:szCs w:val="12"/>
        </w:rPr>
      </w:pPr>
    </w:p>
    <w:p w:rsidR="00092CB6" w:rsidRPr="00A24500" w:rsidRDefault="00092CB6" w:rsidP="000A4F1A">
      <w:pPr>
        <w:pStyle w:val="ListParagraph"/>
        <w:numPr>
          <w:ilvl w:val="0"/>
          <w:numId w:val="10"/>
        </w:numPr>
        <w:autoSpaceDE w:val="0"/>
        <w:autoSpaceDN w:val="0"/>
        <w:adjustRightInd w:val="0"/>
        <w:ind w:left="720"/>
        <w:jc w:val="both"/>
        <w:rPr>
          <w:b/>
          <w:i/>
          <w:spacing w:val="-6"/>
        </w:rPr>
      </w:pPr>
      <w:r w:rsidRPr="00A24500">
        <w:rPr>
          <w:b/>
          <w:i/>
          <w:spacing w:val="-6"/>
        </w:rPr>
        <w:t>La finalizarea auditurilor, entitatea publică a examinat proiectele rapoartelor expediate de CCRM? Argumentele entităţii la constatările Curţii au fost luate în consideraţie?</w:t>
      </w:r>
    </w:p>
    <w:p w:rsidR="00092CB6" w:rsidRPr="00A24500" w:rsidRDefault="00092CB6" w:rsidP="000A4F1A">
      <w:pPr>
        <w:autoSpaceDE w:val="0"/>
        <w:autoSpaceDN w:val="0"/>
        <w:adjustRightInd w:val="0"/>
        <w:ind w:left="360"/>
        <w:jc w:val="both"/>
        <w:rPr>
          <w:b/>
          <w:spacing w:val="-6"/>
          <w:sz w:val="12"/>
          <w:szCs w:val="12"/>
        </w:rPr>
      </w:pPr>
    </w:p>
    <w:p w:rsidR="00092CB6" w:rsidRPr="00E26DE4" w:rsidRDefault="00092CB6" w:rsidP="000A4F1A">
      <w:pPr>
        <w:autoSpaceDE w:val="0"/>
        <w:autoSpaceDN w:val="0"/>
        <w:adjustRightInd w:val="0"/>
        <w:spacing w:after="120"/>
        <w:ind w:left="360"/>
        <w:jc w:val="both"/>
        <w:rPr>
          <w:spacing w:val="-6"/>
        </w:rPr>
      </w:pPr>
      <w:r w:rsidRPr="00E26DE4">
        <w:rPr>
          <w:spacing w:val="-6"/>
        </w:rPr>
        <w:t>Potrivit Legii 260/201</w:t>
      </w:r>
      <w:r w:rsidR="0054441F">
        <w:rPr>
          <w:spacing w:val="-6"/>
        </w:rPr>
        <w:t>7</w:t>
      </w:r>
      <w:r w:rsidRPr="00E26DE4">
        <w:rPr>
          <w:rStyle w:val="FootnoteReference"/>
          <w:spacing w:val="-6"/>
        </w:rPr>
        <w:footnoteReference w:id="9"/>
      </w:r>
      <w:r w:rsidRPr="00E26DE4">
        <w:rPr>
          <w:spacing w:val="-6"/>
        </w:rPr>
        <w:t xml:space="preserve">, entităţile auditate trebuie să examineze proiectul raportului de audit al CCRM în termen de până la 7 zile lucrătoare de la primirea acestuia şi să-i expedieze Curţii comentariile/explicaţiile scrise, precum şi documentele pe care le consideră relevante. La rândul său, echipa de audit a CCRM urmează să analizeze aceste informaţii în timp de 3 zile lucrătoare de la primire şi să informeze entitatea auditată despre </w:t>
      </w:r>
      <w:r w:rsidRPr="00E26DE4">
        <w:rPr>
          <w:spacing w:val="-6"/>
        </w:rPr>
        <w:lastRenderedPageBreak/>
        <w:t>rezultatele examinării. Dacă entitatea nu este de acord cu rezultatele examinării, ea trebuie să prezinte echipei de audit dezacordul în scris pentru a fi anexat la raportul final al auditorului. </w:t>
      </w:r>
    </w:p>
    <w:p w:rsidR="00092CB6" w:rsidRPr="005242C8" w:rsidRDefault="00092CB6" w:rsidP="000A4F1A">
      <w:pPr>
        <w:autoSpaceDE w:val="0"/>
        <w:autoSpaceDN w:val="0"/>
        <w:adjustRightInd w:val="0"/>
        <w:spacing w:after="120"/>
        <w:ind w:left="360"/>
        <w:jc w:val="both"/>
        <w:rPr>
          <w:spacing w:val="-6"/>
        </w:rPr>
      </w:pPr>
      <w:r w:rsidRPr="005242C8">
        <w:rPr>
          <w:spacing w:val="-6"/>
        </w:rPr>
        <w:t xml:space="preserve">Fiind rugaţi să răspundă dacă au examinat proiectele rapoartelor de audit expediate de CCRM, cca 90% din respondenţi au remarcat că le-au examinat </w:t>
      </w:r>
      <w:r w:rsidRPr="005242C8">
        <w:rPr>
          <w:i/>
          <w:spacing w:val="-6"/>
        </w:rPr>
        <w:t>întotdeauna</w:t>
      </w:r>
      <w:r w:rsidRPr="005242C8">
        <w:rPr>
          <w:spacing w:val="-6"/>
        </w:rPr>
        <w:t xml:space="preserve"> şi 10% </w:t>
      </w:r>
      <w:r w:rsidR="00904B0A">
        <w:rPr>
          <w:spacing w:val="-6"/>
        </w:rPr>
        <w:t>–</w:t>
      </w:r>
      <w:r w:rsidRPr="005242C8">
        <w:rPr>
          <w:spacing w:val="-6"/>
        </w:rPr>
        <w:t xml:space="preserve"> </w:t>
      </w:r>
      <w:r w:rsidRPr="005242C8">
        <w:rPr>
          <w:i/>
          <w:spacing w:val="-6"/>
        </w:rPr>
        <w:t>în majoritatea cazurilor</w:t>
      </w:r>
      <w:r w:rsidRPr="005242C8">
        <w:rPr>
          <w:spacing w:val="-6"/>
        </w:rPr>
        <w:t xml:space="preserve">. </w:t>
      </w:r>
      <w:r w:rsidR="005242C8" w:rsidRPr="005242C8">
        <w:rPr>
          <w:spacing w:val="-6"/>
        </w:rPr>
        <w:t xml:space="preserve">În opinia respondenților, un impediment în examinarea acestor proiecte este perioada de timp foarte scurtă </w:t>
      </w:r>
      <w:r w:rsidR="0054441F">
        <w:rPr>
          <w:spacing w:val="-6"/>
        </w:rPr>
        <w:t>stabilită</w:t>
      </w:r>
      <w:r w:rsidR="005242C8" w:rsidRPr="005242C8">
        <w:rPr>
          <w:spacing w:val="-6"/>
        </w:rPr>
        <w:t xml:space="preserve"> în acest scop în legislație.</w:t>
      </w:r>
    </w:p>
    <w:p w:rsidR="00092CB6" w:rsidRPr="00A24500" w:rsidRDefault="000868F6" w:rsidP="000A4F1A">
      <w:pPr>
        <w:autoSpaceDE w:val="0"/>
        <w:autoSpaceDN w:val="0"/>
        <w:adjustRightInd w:val="0"/>
        <w:spacing w:after="120"/>
        <w:ind w:left="360"/>
        <w:jc w:val="both"/>
        <w:rPr>
          <w:spacing w:val="-6"/>
        </w:rPr>
      </w:pPr>
      <w:r w:rsidRPr="005242C8">
        <w:rPr>
          <w:noProof/>
          <w:lang w:val="en-US"/>
        </w:rPr>
        <w:drawing>
          <wp:anchor distT="0" distB="0" distL="114300" distR="114300" simplePos="0" relativeHeight="251652096" behindDoc="1" locked="0" layoutInCell="1" allowOverlap="1" wp14:anchorId="050B7628" wp14:editId="23C07E7A">
            <wp:simplePos x="0" y="0"/>
            <wp:positionH relativeFrom="column">
              <wp:posOffset>3228975</wp:posOffset>
            </wp:positionH>
            <wp:positionV relativeFrom="paragraph">
              <wp:posOffset>13335</wp:posOffset>
            </wp:positionV>
            <wp:extent cx="3609975" cy="1971675"/>
            <wp:effectExtent l="0" t="0" r="0" b="0"/>
            <wp:wrapTight wrapText="bothSides">
              <wp:wrapPolygon edited="0">
                <wp:start x="0" y="209"/>
                <wp:lineTo x="0" y="21287"/>
                <wp:lineTo x="21429" y="21287"/>
                <wp:lineTo x="21429" y="209"/>
                <wp:lineTo x="0" y="209"/>
              </wp:wrapPolygon>
            </wp:wrapTight>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9975" cy="1971675"/>
                    </a:xfrm>
                    <a:prstGeom prst="rect">
                      <a:avLst/>
                    </a:prstGeom>
                    <a:noFill/>
                  </pic:spPr>
                </pic:pic>
              </a:graphicData>
            </a:graphic>
            <wp14:sizeRelH relativeFrom="page">
              <wp14:pctWidth>0</wp14:pctWidth>
            </wp14:sizeRelH>
            <wp14:sizeRelV relativeFrom="page">
              <wp14:pctHeight>0</wp14:pctHeight>
            </wp14:sizeRelV>
          </wp:anchor>
        </w:drawing>
      </w:r>
      <w:r w:rsidR="00092CB6" w:rsidRPr="00A24500">
        <w:rPr>
          <w:spacing w:val="-6"/>
        </w:rPr>
        <w:t>În ceea ce priveşte luarea de atitudine a Curţii faţă de comentariile/explicaţiile entităţii pe marginea proiectului raportului de audit</w:t>
      </w:r>
      <w:r w:rsidR="00092CB6" w:rsidRPr="00A24500">
        <w:rPr>
          <w:rStyle w:val="FootnoteReference"/>
          <w:spacing w:val="-6"/>
        </w:rPr>
        <w:footnoteReference w:id="10"/>
      </w:r>
      <w:r w:rsidR="00092CB6" w:rsidRPr="00A24500">
        <w:rPr>
          <w:spacing w:val="-6"/>
        </w:rPr>
        <w:t xml:space="preserve">, peste jumătate din respondenţi susţin că acestea au fost luate în consideraţie </w:t>
      </w:r>
      <w:r w:rsidR="00092CB6" w:rsidRPr="00A24500">
        <w:rPr>
          <w:i/>
          <w:spacing w:val="-6"/>
        </w:rPr>
        <w:t>în totalitate</w:t>
      </w:r>
      <w:r w:rsidR="00092CB6">
        <w:rPr>
          <w:i/>
          <w:spacing w:val="-6"/>
        </w:rPr>
        <w:t xml:space="preserve"> </w:t>
      </w:r>
      <w:r w:rsidR="00092CB6" w:rsidRPr="00A24500">
        <w:rPr>
          <w:spacing w:val="-6"/>
        </w:rPr>
        <w:t>şi</w:t>
      </w:r>
      <w:r w:rsidR="00092CB6" w:rsidRPr="00A24500">
        <w:rPr>
          <w:i/>
          <w:spacing w:val="-6"/>
        </w:rPr>
        <w:t xml:space="preserve"> în mare parte </w:t>
      </w:r>
      <w:r w:rsidR="00092CB6" w:rsidRPr="00A24500">
        <w:rPr>
          <w:spacing w:val="-6"/>
        </w:rPr>
        <w:t xml:space="preserve">(55,6%), iar 40,7% dintre ei – că </w:t>
      </w:r>
      <w:r w:rsidR="00092CB6" w:rsidRPr="00A24500">
        <w:rPr>
          <w:i/>
          <w:spacing w:val="-6"/>
        </w:rPr>
        <w:t>doar unele argumente</w:t>
      </w:r>
      <w:r w:rsidR="00092CB6" w:rsidRPr="00A24500">
        <w:rPr>
          <w:spacing w:val="-6"/>
        </w:rPr>
        <w:t xml:space="preserve"> au fost acceptate de Curte. Totodată, unii respondenţi au remarcat că „de regulă, entitatea publică vine cu toate argumentările </w:t>
      </w:r>
      <w:r w:rsidR="00092CB6" w:rsidRPr="00BF1CCF">
        <w:rPr>
          <w:spacing w:val="-6"/>
        </w:rPr>
        <w:t>necesare încă la etapa de auditare, însă echipa de audit nu oferă explicaţii referitor la temeinicia/netemeinicia argumentelor prezentate” (chestionarul 4).</w:t>
      </w:r>
    </w:p>
    <w:p w:rsidR="00092CB6" w:rsidRPr="008446CE" w:rsidRDefault="00092CB6" w:rsidP="000A4F1A">
      <w:pPr>
        <w:autoSpaceDE w:val="0"/>
        <w:autoSpaceDN w:val="0"/>
        <w:adjustRightInd w:val="0"/>
        <w:spacing w:after="120"/>
        <w:ind w:left="360"/>
        <w:jc w:val="both"/>
        <w:rPr>
          <w:color w:val="000099"/>
          <w:spacing w:val="-6"/>
        </w:rPr>
      </w:pPr>
    </w:p>
    <w:p w:rsidR="00092CB6" w:rsidRPr="00A24500" w:rsidRDefault="00092CB6" w:rsidP="000A4F1A">
      <w:pPr>
        <w:numPr>
          <w:ilvl w:val="0"/>
          <w:numId w:val="11"/>
        </w:numPr>
        <w:shd w:val="clear" w:color="auto" w:fill="FFFFFF"/>
        <w:tabs>
          <w:tab w:val="clear" w:pos="360"/>
          <w:tab w:val="num" w:pos="1080"/>
        </w:tabs>
        <w:spacing w:after="120"/>
        <w:ind w:left="720"/>
        <w:jc w:val="both"/>
        <w:rPr>
          <w:b/>
          <w:i/>
          <w:spacing w:val="-6"/>
        </w:rPr>
      </w:pPr>
      <w:r w:rsidRPr="00A24500">
        <w:rPr>
          <w:b/>
          <w:i/>
          <w:spacing w:val="-6"/>
        </w:rPr>
        <w:t xml:space="preserve">Rezultatele misiunilor de audit ale CCRM sunt aduse la cunoştinţa angajaţilor entităţii şi a publicului larg? Iar informaţiile despre realizarea recomandărilor Curţii?   </w:t>
      </w:r>
    </w:p>
    <w:p w:rsidR="00092CB6" w:rsidRPr="00A24500" w:rsidRDefault="00BF0C40" w:rsidP="000A4F1A">
      <w:pPr>
        <w:shd w:val="clear" w:color="auto" w:fill="FFFFFF"/>
        <w:spacing w:after="120"/>
        <w:ind w:left="360"/>
        <w:jc w:val="both"/>
        <w:rPr>
          <w:spacing w:val="-6"/>
        </w:rPr>
      </w:pPr>
      <w:r>
        <w:rPr>
          <w:noProof/>
          <w:lang w:val="en-US"/>
        </w:rPr>
        <w:drawing>
          <wp:anchor distT="0" distB="0" distL="114300" distR="114300" simplePos="0" relativeHeight="251659264" behindDoc="1" locked="0" layoutInCell="1" allowOverlap="1" wp14:anchorId="2AC0CCAA" wp14:editId="41784E07">
            <wp:simplePos x="0" y="0"/>
            <wp:positionH relativeFrom="column">
              <wp:posOffset>3329940</wp:posOffset>
            </wp:positionH>
            <wp:positionV relativeFrom="paragraph">
              <wp:posOffset>777240</wp:posOffset>
            </wp:positionV>
            <wp:extent cx="3542665" cy="2327275"/>
            <wp:effectExtent l="0" t="0" r="0" b="0"/>
            <wp:wrapTight wrapText="bothSides">
              <wp:wrapPolygon edited="0">
                <wp:start x="116" y="0"/>
                <wp:lineTo x="116" y="21394"/>
                <wp:lineTo x="21372" y="21394"/>
                <wp:lineTo x="21372" y="0"/>
                <wp:lineTo x="116"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42665" cy="2327275"/>
                    </a:xfrm>
                    <a:prstGeom prst="rect">
                      <a:avLst/>
                    </a:prstGeom>
                    <a:noFill/>
                  </pic:spPr>
                </pic:pic>
              </a:graphicData>
            </a:graphic>
            <wp14:sizeRelH relativeFrom="page">
              <wp14:pctWidth>0</wp14:pctWidth>
            </wp14:sizeRelH>
            <wp14:sizeRelV relativeFrom="page">
              <wp14:pctHeight>0</wp14:pctHeight>
            </wp14:sizeRelV>
          </wp:anchor>
        </w:drawing>
      </w:r>
      <w:r w:rsidR="00092CB6" w:rsidRPr="00A24500">
        <w:rPr>
          <w:noProof/>
          <w:spacing w:val="-6"/>
        </w:rPr>
        <w:t>Fiind întrebaţi dacă entităţile auditate asigură transparenţa rezultatelor auditurilor CCRM</w:t>
      </w:r>
      <w:r w:rsidR="00092CB6" w:rsidRPr="00A24500">
        <w:rPr>
          <w:spacing w:val="-6"/>
        </w:rPr>
        <w:t>,</w:t>
      </w:r>
      <w:r w:rsidR="00092CB6" w:rsidRPr="00A24500">
        <w:rPr>
          <w:noProof/>
          <w:spacing w:val="-6"/>
        </w:rPr>
        <w:t xml:space="preserve"> toţi</w:t>
      </w:r>
      <w:r w:rsidR="00092CB6" w:rsidRPr="00A24500">
        <w:rPr>
          <w:spacing w:val="-6"/>
        </w:rPr>
        <w:t xml:space="preserve"> respondenţii au răspuns afirmativ. Acest fapt este confirmat de verificarea de către TI-Moldova a conţinutului paginilor web ale ministerelor</w:t>
      </w:r>
      <w:r w:rsidR="00092CB6" w:rsidRPr="00A24500">
        <w:rPr>
          <w:rStyle w:val="FootnoteReference"/>
          <w:spacing w:val="-6"/>
        </w:rPr>
        <w:footnoteReference w:id="11"/>
      </w:r>
      <w:r w:rsidR="00092CB6" w:rsidRPr="00A24500">
        <w:rPr>
          <w:spacing w:val="-6"/>
        </w:rPr>
        <w:t xml:space="preserve"> – toate dispun de subrubrici dedicate rezultatelor controalelor şi auditurilor externe la care sunt inserate hotărârile şi rapoartele de audit ale CCRM (de obicei, la rubrica </w:t>
      </w:r>
      <w:r w:rsidR="00092CB6" w:rsidRPr="00A24500">
        <w:rPr>
          <w:i/>
          <w:spacing w:val="-6"/>
        </w:rPr>
        <w:t>Transparenta decizională</w:t>
      </w:r>
      <w:r w:rsidR="00092CB6" w:rsidRPr="00A24500">
        <w:rPr>
          <w:spacing w:val="-6"/>
        </w:rPr>
        <w:t xml:space="preserve">). Comparativ cu anul 2021, situaţia la acest capitol </w:t>
      </w:r>
      <w:r w:rsidR="00CE1DC8">
        <w:rPr>
          <w:spacing w:val="-6"/>
        </w:rPr>
        <w:t xml:space="preserve">  </w:t>
      </w:r>
      <w:r w:rsidR="00092CB6" w:rsidRPr="00A24500">
        <w:rPr>
          <w:spacing w:val="-6"/>
        </w:rPr>
        <w:t>s-a îmbunătăţit.</w:t>
      </w:r>
      <w:r w:rsidR="00092CB6" w:rsidRPr="00A24500">
        <w:rPr>
          <w:rStyle w:val="FootnoteReference"/>
          <w:spacing w:val="-6"/>
        </w:rPr>
        <w:footnoteReference w:id="12"/>
      </w:r>
    </w:p>
    <w:p w:rsidR="00092CB6" w:rsidRDefault="00092CB6" w:rsidP="000A4F1A">
      <w:pPr>
        <w:shd w:val="clear" w:color="auto" w:fill="FFFFFF"/>
        <w:spacing w:after="120"/>
        <w:ind w:left="360"/>
        <w:jc w:val="both"/>
        <w:rPr>
          <w:spacing w:val="-6"/>
        </w:rPr>
      </w:pPr>
      <w:r w:rsidRPr="00A24500">
        <w:rPr>
          <w:spacing w:val="-6"/>
        </w:rPr>
        <w:t>Printre cele mai uzitate modalităţi de informare a angajaţilor şi publicului larg despre rezultatele auditurilor au fost remarcate: examinarea rapoartelor de audit la şedinţele de lucru cu managerii instituţiei, expedierea informaţiilor către angajaţi prin Intranet şi plasarea informaţiilor pe paginile web ale entităţilor. De asemenea, au fost invocate „expedierea ordinului ministrului la adresele e-mail ale angajaţilor”, „publicarea rezultatelor auditului pe pagina web a Curţii de Conturi”.</w:t>
      </w:r>
    </w:p>
    <w:p w:rsidR="00682C0B" w:rsidRPr="00A24500" w:rsidRDefault="00682C0B" w:rsidP="000A4F1A">
      <w:pPr>
        <w:shd w:val="clear" w:color="auto" w:fill="FFFFFF"/>
        <w:spacing w:after="120"/>
        <w:ind w:left="360"/>
        <w:jc w:val="both"/>
        <w:rPr>
          <w:spacing w:val="-6"/>
        </w:rPr>
      </w:pPr>
    </w:p>
    <w:p w:rsidR="00092CB6" w:rsidRPr="00A24500" w:rsidRDefault="003F7558" w:rsidP="000A4F1A">
      <w:pPr>
        <w:shd w:val="clear" w:color="auto" w:fill="FFFFFF"/>
        <w:spacing w:after="120"/>
        <w:ind w:left="360"/>
        <w:jc w:val="both"/>
        <w:rPr>
          <w:spacing w:val="-6"/>
        </w:rPr>
      </w:pPr>
      <w:r>
        <w:rPr>
          <w:noProof/>
          <w:lang w:val="en-US"/>
        </w:rPr>
        <w:lastRenderedPageBreak/>
        <w:drawing>
          <wp:anchor distT="0" distB="0" distL="114300" distR="114300" simplePos="0" relativeHeight="251660288" behindDoc="1" locked="0" layoutInCell="1" allowOverlap="1" wp14:anchorId="4FEAB416" wp14:editId="7A0B81D0">
            <wp:simplePos x="0" y="0"/>
            <wp:positionH relativeFrom="column">
              <wp:posOffset>3294380</wp:posOffset>
            </wp:positionH>
            <wp:positionV relativeFrom="paragraph">
              <wp:posOffset>304800</wp:posOffset>
            </wp:positionV>
            <wp:extent cx="3394075" cy="1988820"/>
            <wp:effectExtent l="0" t="0" r="0" b="0"/>
            <wp:wrapTight wrapText="bothSides">
              <wp:wrapPolygon edited="0">
                <wp:start x="121" y="0"/>
                <wp:lineTo x="121" y="21310"/>
                <wp:lineTo x="21337" y="21310"/>
                <wp:lineTo x="21337" y="0"/>
                <wp:lineTo x="121"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94075" cy="1988820"/>
                    </a:xfrm>
                    <a:prstGeom prst="rect">
                      <a:avLst/>
                    </a:prstGeom>
                    <a:noFill/>
                  </pic:spPr>
                </pic:pic>
              </a:graphicData>
            </a:graphic>
            <wp14:sizeRelH relativeFrom="page">
              <wp14:pctWidth>0</wp14:pctWidth>
            </wp14:sizeRelH>
            <wp14:sizeRelV relativeFrom="page">
              <wp14:pctHeight>0</wp14:pctHeight>
            </wp14:sizeRelV>
          </wp:anchor>
        </w:drawing>
      </w:r>
      <w:r w:rsidR="00092CB6" w:rsidRPr="00A24500">
        <w:rPr>
          <w:spacing w:val="-6"/>
        </w:rPr>
        <w:t>În ceea ce priveşte plasarea pe pagina web a entităţilor auditate a informaţiilor despre măsurile întreprinse în vederea implementării recomandărilor CCRM, circa 2/3 din reprezentanţii ministerelor au confirmat acest fapt, 15 % au remarcat că informaţiile n-au fost plasate pe pagina web, iar 20%  au evitat să răspundă la întrebare.</w:t>
      </w:r>
    </w:p>
    <w:p w:rsidR="00092CB6" w:rsidRPr="00A24500" w:rsidRDefault="00311A2D" w:rsidP="000A4F1A">
      <w:pPr>
        <w:autoSpaceDE w:val="0"/>
        <w:autoSpaceDN w:val="0"/>
        <w:adjustRightInd w:val="0"/>
        <w:spacing w:after="120"/>
        <w:ind w:left="360"/>
        <w:jc w:val="both"/>
        <w:rPr>
          <w:spacing w:val="-6"/>
        </w:rPr>
      </w:pPr>
      <w:r>
        <w:rPr>
          <w:spacing w:val="-6"/>
        </w:rPr>
        <w:t>Totuși, a</w:t>
      </w:r>
      <w:r w:rsidR="00092CB6" w:rsidRPr="00A24500">
        <w:rPr>
          <w:spacing w:val="-6"/>
        </w:rPr>
        <w:t>naliza datelor de pe paginile web ale ministerelor a arătat că doar cinci din</w:t>
      </w:r>
      <w:r w:rsidR="00CE1DC8">
        <w:rPr>
          <w:spacing w:val="-6"/>
        </w:rPr>
        <w:t>tre</w:t>
      </w:r>
      <w:r w:rsidR="00092CB6" w:rsidRPr="00A24500">
        <w:rPr>
          <w:spacing w:val="-6"/>
        </w:rPr>
        <w:t xml:space="preserve"> ele (MF, MAIA, MJ, MM, MAEIE) au publicat informaţiile despre măsurile realizate</w:t>
      </w:r>
      <w:r w:rsidR="00092CB6" w:rsidRPr="00A24500">
        <w:rPr>
          <w:rStyle w:val="FootnoteReference"/>
          <w:spacing w:val="-6"/>
        </w:rPr>
        <w:footnoteReference w:id="13"/>
      </w:r>
      <w:r w:rsidR="00092CB6" w:rsidRPr="00A24500">
        <w:rPr>
          <w:spacing w:val="-6"/>
        </w:rPr>
        <w:t xml:space="preserve">, alte ministere – MS, MAI, MMPS, MA, MIDR, MDED, MEC </w:t>
      </w:r>
      <w:r>
        <w:rPr>
          <w:spacing w:val="-6"/>
        </w:rPr>
        <w:t>au plasat</w:t>
      </w:r>
      <w:r w:rsidR="00092CB6" w:rsidRPr="00A24500">
        <w:rPr>
          <w:spacing w:val="-6"/>
        </w:rPr>
        <w:t xml:space="preserve"> pe pagina lor web, de regulă, doar planurile de acţiuni privind implementarea recomandărilor de audit, iar </w:t>
      </w:r>
      <w:r>
        <w:rPr>
          <w:spacing w:val="-6"/>
        </w:rPr>
        <w:t xml:space="preserve">pe pagina web a </w:t>
      </w:r>
      <w:r w:rsidRPr="00A24500">
        <w:rPr>
          <w:spacing w:val="-6"/>
        </w:rPr>
        <w:t xml:space="preserve">MC </w:t>
      </w:r>
      <w:r w:rsidR="00092CB6" w:rsidRPr="00A24500">
        <w:rPr>
          <w:spacing w:val="-6"/>
        </w:rPr>
        <w:t>atare informaţi</w:t>
      </w:r>
      <w:r>
        <w:rPr>
          <w:spacing w:val="-6"/>
        </w:rPr>
        <w:t>i lipsesc</w:t>
      </w:r>
      <w:r w:rsidR="00092CB6" w:rsidRPr="00A24500">
        <w:rPr>
          <w:spacing w:val="-6"/>
        </w:rPr>
        <w:t>.</w:t>
      </w:r>
    </w:p>
    <w:p w:rsidR="00092CB6" w:rsidRPr="00A24500" w:rsidRDefault="00092CB6" w:rsidP="000A4F1A">
      <w:pPr>
        <w:shd w:val="clear" w:color="auto" w:fill="FFFFFF"/>
        <w:spacing w:after="120"/>
        <w:ind w:left="360"/>
        <w:jc w:val="both"/>
        <w:rPr>
          <w:spacing w:val="-6"/>
          <w:sz w:val="12"/>
          <w:szCs w:val="12"/>
        </w:rPr>
      </w:pPr>
    </w:p>
    <w:p w:rsidR="00092CB6" w:rsidRPr="00A24500" w:rsidRDefault="00092CB6" w:rsidP="000A4F1A">
      <w:pPr>
        <w:pStyle w:val="ListParagraph"/>
        <w:numPr>
          <w:ilvl w:val="0"/>
          <w:numId w:val="11"/>
        </w:numPr>
        <w:shd w:val="clear" w:color="auto" w:fill="FFFFFF"/>
        <w:tabs>
          <w:tab w:val="clear" w:pos="360"/>
          <w:tab w:val="num" w:pos="720"/>
        </w:tabs>
        <w:spacing w:after="120"/>
        <w:ind w:left="720"/>
        <w:jc w:val="both"/>
        <w:rPr>
          <w:b/>
          <w:i/>
          <w:spacing w:val="-6"/>
        </w:rPr>
      </w:pPr>
      <w:r w:rsidRPr="00A24500">
        <w:rPr>
          <w:b/>
          <w:i/>
          <w:spacing w:val="-6"/>
        </w:rPr>
        <w:t xml:space="preserve">Autoevaluare: în ce măsură entitatea publică a implementat recomandările Curţii de Conturi? </w:t>
      </w:r>
    </w:p>
    <w:p w:rsidR="00092CB6" w:rsidRPr="00E70BCB" w:rsidRDefault="00BF0C40" w:rsidP="000A4F1A">
      <w:pPr>
        <w:shd w:val="clear" w:color="auto" w:fill="FFFFFF"/>
        <w:spacing w:after="120"/>
        <w:ind w:left="360"/>
        <w:jc w:val="both"/>
        <w:rPr>
          <w:spacing w:val="-6"/>
        </w:rPr>
      </w:pPr>
      <w:r>
        <w:rPr>
          <w:noProof/>
          <w:lang w:val="en-US"/>
        </w:rPr>
        <w:drawing>
          <wp:anchor distT="0" distB="0" distL="114300" distR="114300" simplePos="0" relativeHeight="251658240" behindDoc="1" locked="0" layoutInCell="1" allowOverlap="1" wp14:anchorId="164596C0" wp14:editId="06B5144D">
            <wp:simplePos x="0" y="0"/>
            <wp:positionH relativeFrom="column">
              <wp:posOffset>3152775</wp:posOffset>
            </wp:positionH>
            <wp:positionV relativeFrom="paragraph">
              <wp:posOffset>15240</wp:posOffset>
            </wp:positionV>
            <wp:extent cx="3476625" cy="2146935"/>
            <wp:effectExtent l="0" t="0" r="0" b="5715"/>
            <wp:wrapTight wrapText="bothSides">
              <wp:wrapPolygon edited="0">
                <wp:start x="118" y="0"/>
                <wp:lineTo x="118" y="21466"/>
                <wp:lineTo x="21422" y="21466"/>
                <wp:lineTo x="21422" y="0"/>
                <wp:lineTo x="118" y="0"/>
              </wp:wrapPolygon>
            </wp:wrapTight>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6625" cy="2146935"/>
                    </a:xfrm>
                    <a:prstGeom prst="rect">
                      <a:avLst/>
                    </a:prstGeom>
                    <a:noFill/>
                  </pic:spPr>
                </pic:pic>
              </a:graphicData>
            </a:graphic>
            <wp14:sizeRelH relativeFrom="page">
              <wp14:pctWidth>0</wp14:pctWidth>
            </wp14:sizeRelH>
            <wp14:sizeRelV relativeFrom="page">
              <wp14:pctHeight>0</wp14:pctHeight>
            </wp14:sizeRelV>
          </wp:anchor>
        </w:drawing>
      </w:r>
      <w:r w:rsidR="00CE1DC8">
        <w:rPr>
          <w:spacing w:val="-6"/>
        </w:rPr>
        <w:t>R</w:t>
      </w:r>
      <w:r w:rsidR="00092CB6" w:rsidRPr="00A24500">
        <w:rPr>
          <w:spacing w:val="-6"/>
        </w:rPr>
        <w:t>espondenţii au apreciat destul de înalt eforturile depuse</w:t>
      </w:r>
      <w:r w:rsidR="00CE1DC8">
        <w:rPr>
          <w:spacing w:val="-6"/>
        </w:rPr>
        <w:t xml:space="preserve"> de entități</w:t>
      </w:r>
      <w:r w:rsidR="00092CB6" w:rsidRPr="00A24500">
        <w:rPr>
          <w:spacing w:val="-6"/>
        </w:rPr>
        <w:t xml:space="preserve">: circa 85% dintre ei susţin că a fost implementată </w:t>
      </w:r>
      <w:r w:rsidR="00092CB6" w:rsidRPr="00A24500">
        <w:rPr>
          <w:i/>
          <w:spacing w:val="-6"/>
        </w:rPr>
        <w:t>o mare parte din recomandările</w:t>
      </w:r>
      <w:r w:rsidR="00092CB6" w:rsidRPr="00A24500">
        <w:rPr>
          <w:spacing w:val="-6"/>
        </w:rPr>
        <w:t xml:space="preserve"> </w:t>
      </w:r>
      <w:r w:rsidR="00092CB6" w:rsidRPr="00A24500">
        <w:rPr>
          <w:i/>
          <w:spacing w:val="-6"/>
        </w:rPr>
        <w:t>Curţii</w:t>
      </w:r>
      <w:r w:rsidR="00092CB6" w:rsidRPr="00A24500">
        <w:rPr>
          <w:spacing w:val="-6"/>
        </w:rPr>
        <w:t xml:space="preserve"> sau</w:t>
      </w:r>
      <w:r w:rsidR="00092CB6">
        <w:rPr>
          <w:spacing w:val="-6"/>
        </w:rPr>
        <w:t xml:space="preserve"> că acestea </w:t>
      </w:r>
      <w:r w:rsidR="00092CB6" w:rsidRPr="00F86521">
        <w:rPr>
          <w:spacing w:val="-6"/>
        </w:rPr>
        <w:t xml:space="preserve">au fost implementate </w:t>
      </w:r>
      <w:r w:rsidR="00092CB6" w:rsidRPr="00A24500">
        <w:rPr>
          <w:i/>
          <w:spacing w:val="-6"/>
        </w:rPr>
        <w:t>în totalitate</w:t>
      </w:r>
      <w:r w:rsidR="00092CB6" w:rsidRPr="00A24500">
        <w:rPr>
          <w:spacing w:val="-6"/>
        </w:rPr>
        <w:t xml:space="preserve">. Mai critici au fost doar 14,8% din respondenţi care au remarcat că </w:t>
      </w:r>
      <w:r w:rsidR="00092CB6" w:rsidRPr="00A24500">
        <w:rPr>
          <w:i/>
          <w:spacing w:val="-6"/>
        </w:rPr>
        <w:t>o parte din recomandări n-a fost implementată</w:t>
      </w:r>
      <w:r w:rsidR="00092CB6" w:rsidRPr="00A24500">
        <w:rPr>
          <w:spacing w:val="-6"/>
        </w:rPr>
        <w:t>.</w:t>
      </w:r>
    </w:p>
    <w:p w:rsidR="00E70BCB" w:rsidRPr="00E70BCB" w:rsidRDefault="00E70BCB" w:rsidP="000A4F1A">
      <w:pPr>
        <w:shd w:val="clear" w:color="auto" w:fill="FFFFFF"/>
        <w:spacing w:after="120"/>
        <w:ind w:left="360"/>
        <w:jc w:val="both"/>
        <w:rPr>
          <w:spacing w:val="-6"/>
        </w:rPr>
      </w:pPr>
      <w:r w:rsidRPr="00101A11">
        <w:rPr>
          <w:spacing w:val="-6"/>
        </w:rPr>
        <w:t xml:space="preserve">Este de reținut că aprecierile CCRM și Cancelariei de Stat (CS) în privința implementării recomandărilor </w:t>
      </w:r>
      <w:r w:rsidRPr="004A7537">
        <w:rPr>
          <w:spacing w:val="-6"/>
        </w:rPr>
        <w:t>Curții sunt mai modeste.</w:t>
      </w:r>
    </w:p>
    <w:p w:rsidR="00092CB6" w:rsidRPr="00A24500" w:rsidRDefault="00092CB6" w:rsidP="000A4F1A">
      <w:pPr>
        <w:shd w:val="clear" w:color="auto" w:fill="FFFFFF"/>
        <w:ind w:left="360"/>
        <w:jc w:val="both"/>
        <w:rPr>
          <w:spacing w:val="-6"/>
        </w:rPr>
      </w:pPr>
    </w:p>
    <w:p w:rsidR="00092CB6" w:rsidRPr="00A24500" w:rsidRDefault="00092CB6" w:rsidP="000A4F1A">
      <w:pPr>
        <w:pStyle w:val="ListParagraph"/>
        <w:numPr>
          <w:ilvl w:val="0"/>
          <w:numId w:val="11"/>
        </w:numPr>
        <w:tabs>
          <w:tab w:val="clear" w:pos="360"/>
          <w:tab w:val="num" w:pos="720"/>
        </w:tabs>
        <w:ind w:left="720"/>
        <w:jc w:val="both"/>
        <w:rPr>
          <w:b/>
          <w:bCs/>
          <w:i/>
          <w:spacing w:val="-6"/>
        </w:rPr>
      </w:pPr>
      <w:r w:rsidRPr="00A24500">
        <w:rPr>
          <w:b/>
          <w:bCs/>
          <w:i/>
          <w:spacing w:val="-6"/>
        </w:rPr>
        <w:t>Cât de clare/explicite au fost recomandările Curţii Conturi?</w:t>
      </w:r>
    </w:p>
    <w:p w:rsidR="00092CB6" w:rsidRPr="00A24500" w:rsidRDefault="00092CB6" w:rsidP="000A4F1A">
      <w:pPr>
        <w:ind w:left="360"/>
        <w:jc w:val="both"/>
        <w:rPr>
          <w:b/>
          <w:bCs/>
          <w:i/>
          <w:spacing w:val="-6"/>
          <w:sz w:val="12"/>
          <w:szCs w:val="12"/>
        </w:rPr>
      </w:pPr>
    </w:p>
    <w:p w:rsidR="00092CB6" w:rsidRPr="00A24500" w:rsidRDefault="00092CB6" w:rsidP="000A4F1A">
      <w:pPr>
        <w:shd w:val="clear" w:color="auto" w:fill="FFFFFF"/>
        <w:spacing w:after="120"/>
        <w:ind w:left="360"/>
        <w:jc w:val="both"/>
        <w:rPr>
          <w:spacing w:val="-6"/>
        </w:rPr>
      </w:pPr>
      <w:r w:rsidRPr="00A24500">
        <w:rPr>
          <w:spacing w:val="-6"/>
        </w:rPr>
        <w:t xml:space="preserve">Rezultatele sondajului arată că </w:t>
      </w:r>
      <w:r w:rsidR="00432105">
        <w:rPr>
          <w:spacing w:val="-6"/>
        </w:rPr>
        <w:t>o</w:t>
      </w:r>
      <w:r w:rsidR="00432105" w:rsidRPr="00432105">
        <w:rPr>
          <w:spacing w:val="-6"/>
        </w:rPr>
        <w:t xml:space="preserve">piniile </w:t>
      </w:r>
      <w:r w:rsidR="00460484">
        <w:rPr>
          <w:spacing w:val="-6"/>
        </w:rPr>
        <w:t xml:space="preserve">respondenților </w:t>
      </w:r>
      <w:r w:rsidR="001913BB">
        <w:rPr>
          <w:spacing w:val="-6"/>
        </w:rPr>
        <w:t>privind</w:t>
      </w:r>
      <w:r w:rsidR="00432105" w:rsidRPr="00432105">
        <w:rPr>
          <w:spacing w:val="-6"/>
        </w:rPr>
        <w:t xml:space="preserve"> calitatea recomandărilor de audit sunt destul de critice</w:t>
      </w:r>
      <w:r w:rsidRPr="00A24500">
        <w:rPr>
          <w:spacing w:val="-6"/>
        </w:rPr>
        <w:t xml:space="preserve">. Cea mai mare parte a răspunsurilor respondenţilor </w:t>
      </w:r>
      <w:r w:rsidRPr="00A24500">
        <w:rPr>
          <w:i/>
          <w:spacing w:val="-6"/>
        </w:rPr>
        <w:t>relevă existenţa recomandărilor vagi</w:t>
      </w:r>
      <w:r w:rsidRPr="00A24500">
        <w:rPr>
          <w:spacing w:val="-6"/>
        </w:rPr>
        <w:t xml:space="preserve">, pentru implementarea cărora sunt necesare clarificări </w:t>
      </w:r>
      <w:r w:rsidRPr="004A7537">
        <w:rPr>
          <w:spacing w:val="-6"/>
        </w:rPr>
        <w:t xml:space="preserve">suplimentare (47,1% din totalul răspunsurilor), un sfert din răspunsuri – că </w:t>
      </w:r>
      <w:r w:rsidRPr="004A7537">
        <w:rPr>
          <w:i/>
          <w:spacing w:val="-6"/>
        </w:rPr>
        <w:t>recomandările au fost generale/complexe</w:t>
      </w:r>
      <w:r w:rsidRPr="004A7537">
        <w:rPr>
          <w:spacing w:val="-6"/>
        </w:rPr>
        <w:t xml:space="preserve"> şi fiecare al 5-lea răspuns atestă că </w:t>
      </w:r>
      <w:r w:rsidRPr="004A7537">
        <w:rPr>
          <w:i/>
          <w:spacing w:val="-6"/>
        </w:rPr>
        <w:t>recomandările au fost suficient de clare şi explicite</w:t>
      </w:r>
      <w:r w:rsidRPr="004A7537">
        <w:rPr>
          <w:spacing w:val="-6"/>
        </w:rPr>
        <w:t>.</w:t>
      </w:r>
    </w:p>
    <w:p w:rsidR="00092CB6" w:rsidRPr="00A24500" w:rsidRDefault="00092CB6" w:rsidP="00362186">
      <w:pPr>
        <w:shd w:val="clear" w:color="auto" w:fill="FFFFFF"/>
        <w:spacing w:after="120"/>
        <w:ind w:left="360"/>
        <w:jc w:val="both"/>
        <w:rPr>
          <w:spacing w:val="-6"/>
        </w:rPr>
      </w:pPr>
      <w:r w:rsidRPr="00A24500">
        <w:rPr>
          <w:spacing w:val="-6"/>
        </w:rPr>
        <w:t>În acest context respondenţii au detaliat unele momente, spre ex</w:t>
      </w:r>
      <w:r w:rsidR="00460484">
        <w:rPr>
          <w:spacing w:val="-6"/>
        </w:rPr>
        <w:t>emplu</w:t>
      </w:r>
      <w:r w:rsidRPr="00A24500">
        <w:rPr>
          <w:spacing w:val="-6"/>
        </w:rPr>
        <w:t>:</w:t>
      </w:r>
      <w:r w:rsidR="004A7537" w:rsidRPr="004A7537">
        <w:rPr>
          <w:noProof/>
        </w:rPr>
        <w:t xml:space="preserve"> </w:t>
      </w:r>
    </w:p>
    <w:p w:rsidR="00092CB6" w:rsidRPr="00A24500" w:rsidRDefault="004A7537" w:rsidP="00362186">
      <w:pPr>
        <w:numPr>
          <w:ilvl w:val="0"/>
          <w:numId w:val="21"/>
        </w:numPr>
        <w:shd w:val="clear" w:color="auto" w:fill="FFFFFF"/>
        <w:spacing w:after="120"/>
        <w:jc w:val="both"/>
        <w:rPr>
          <w:spacing w:val="-6"/>
        </w:rPr>
      </w:pPr>
      <w:r>
        <w:rPr>
          <w:spacing w:val="-6"/>
        </w:rPr>
        <w:t xml:space="preserve"> </w:t>
      </w:r>
      <w:r w:rsidR="00101A11">
        <w:rPr>
          <w:spacing w:val="-6"/>
        </w:rPr>
        <w:t>„</w:t>
      </w:r>
      <w:r w:rsidR="00092CB6" w:rsidRPr="00A24500">
        <w:rPr>
          <w:spacing w:val="-6"/>
        </w:rPr>
        <w:t>Uneori, recomandările lasă loc de interpretări, plus, în textul raportului, nu în toate cazurile, este clară situaţia de unde a reieşit recomandarea” (chestionarul 2);</w:t>
      </w:r>
    </w:p>
    <w:p w:rsidR="00092CB6" w:rsidRPr="00A24500" w:rsidRDefault="00101A11" w:rsidP="00362186">
      <w:pPr>
        <w:numPr>
          <w:ilvl w:val="0"/>
          <w:numId w:val="21"/>
        </w:numPr>
        <w:shd w:val="clear" w:color="auto" w:fill="FFFFFF"/>
        <w:tabs>
          <w:tab w:val="clear" w:pos="720"/>
          <w:tab w:val="num" w:pos="1080"/>
        </w:tabs>
        <w:spacing w:after="120"/>
        <w:jc w:val="both"/>
        <w:rPr>
          <w:spacing w:val="-6"/>
        </w:rPr>
      </w:pPr>
      <w:r>
        <w:rPr>
          <w:spacing w:val="-6"/>
        </w:rPr>
        <w:t>„</w:t>
      </w:r>
      <w:r w:rsidR="00092CB6" w:rsidRPr="00A24500">
        <w:rPr>
          <w:spacing w:val="-6"/>
        </w:rPr>
        <w:t>De multe ori recomandările sunt scrise într-o manieră mult prea sofisticată şi nu pe înţelesul entităţii auditate, ori din start este practic imposibilă realizarea acestora, deoarece este clar că este necesară implicarea activă a mai multor autorităţi publice” (chestionarul 3 a);</w:t>
      </w:r>
    </w:p>
    <w:p w:rsidR="00092CB6" w:rsidRPr="00A24500" w:rsidRDefault="00803D0E" w:rsidP="00362186">
      <w:pPr>
        <w:numPr>
          <w:ilvl w:val="0"/>
          <w:numId w:val="21"/>
        </w:numPr>
        <w:shd w:val="clear" w:color="auto" w:fill="FFFFFF"/>
        <w:tabs>
          <w:tab w:val="clear" w:pos="720"/>
          <w:tab w:val="num" w:pos="1080"/>
        </w:tabs>
        <w:spacing w:after="120"/>
        <w:jc w:val="both"/>
        <w:rPr>
          <w:spacing w:val="-6"/>
        </w:rPr>
      </w:pPr>
      <w:r>
        <w:rPr>
          <w:noProof/>
          <w:lang w:val="en-US"/>
        </w:rPr>
        <w:lastRenderedPageBreak/>
        <w:drawing>
          <wp:anchor distT="0" distB="0" distL="114300" distR="114300" simplePos="0" relativeHeight="251670528" behindDoc="1" locked="0" layoutInCell="1" allowOverlap="1" wp14:anchorId="5A830622" wp14:editId="6F8F3997">
            <wp:simplePos x="0" y="0"/>
            <wp:positionH relativeFrom="column">
              <wp:posOffset>3444240</wp:posOffset>
            </wp:positionH>
            <wp:positionV relativeFrom="paragraph">
              <wp:posOffset>90805</wp:posOffset>
            </wp:positionV>
            <wp:extent cx="3185160" cy="2560320"/>
            <wp:effectExtent l="0" t="0" r="15240" b="11430"/>
            <wp:wrapTight wrapText="bothSides">
              <wp:wrapPolygon edited="0">
                <wp:start x="0" y="0"/>
                <wp:lineTo x="0" y="21536"/>
                <wp:lineTo x="21574" y="21536"/>
                <wp:lineTo x="21574" y="0"/>
                <wp:lineTo x="0" y="0"/>
              </wp:wrapPolygon>
            </wp:wrapTight>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90371F">
        <w:rPr>
          <w:spacing w:val="-6"/>
        </w:rPr>
        <w:t>„</w:t>
      </w:r>
      <w:r w:rsidR="00092CB6" w:rsidRPr="00A24500">
        <w:rPr>
          <w:spacing w:val="-6"/>
        </w:rPr>
        <w:t xml:space="preserve">Au fost situaţii când persoana care a scris recomandarea nu putea explica în ce consta implementarea acesteia, adică singură nu înţelegea ce a scris” (chestionarul 3 </w:t>
      </w:r>
      <w:r w:rsidR="00092CB6">
        <w:rPr>
          <w:spacing w:val="-6"/>
        </w:rPr>
        <w:t>b</w:t>
      </w:r>
      <w:r w:rsidR="00092CB6" w:rsidRPr="00A24500">
        <w:rPr>
          <w:spacing w:val="-6"/>
        </w:rPr>
        <w:t>);</w:t>
      </w:r>
    </w:p>
    <w:p w:rsidR="00092CB6" w:rsidRPr="00A24500" w:rsidRDefault="0090371F" w:rsidP="00362186">
      <w:pPr>
        <w:numPr>
          <w:ilvl w:val="0"/>
          <w:numId w:val="21"/>
        </w:numPr>
        <w:shd w:val="clear" w:color="auto" w:fill="FFFFFF"/>
        <w:tabs>
          <w:tab w:val="clear" w:pos="720"/>
          <w:tab w:val="num" w:pos="1080"/>
        </w:tabs>
        <w:spacing w:after="120"/>
        <w:jc w:val="both"/>
        <w:rPr>
          <w:spacing w:val="-6"/>
        </w:rPr>
      </w:pPr>
      <w:r>
        <w:rPr>
          <w:spacing w:val="-6"/>
        </w:rPr>
        <w:t>„</w:t>
      </w:r>
      <w:r w:rsidR="00092CB6" w:rsidRPr="00A24500">
        <w:rPr>
          <w:spacing w:val="-6"/>
        </w:rPr>
        <w:t>Sunt situaţii când există opinii diferite ale instituţiei auditate şi CCRM în ceea ce priveşte modul de implementare a recomandărilor” (chestionarul 5);</w:t>
      </w:r>
    </w:p>
    <w:p w:rsidR="00092CB6" w:rsidRPr="00A24500" w:rsidRDefault="0090371F" w:rsidP="00362186">
      <w:pPr>
        <w:numPr>
          <w:ilvl w:val="0"/>
          <w:numId w:val="21"/>
        </w:numPr>
        <w:shd w:val="clear" w:color="auto" w:fill="FFFFFF"/>
        <w:tabs>
          <w:tab w:val="clear" w:pos="720"/>
          <w:tab w:val="num" w:pos="1080"/>
        </w:tabs>
        <w:spacing w:after="120"/>
        <w:jc w:val="both"/>
        <w:rPr>
          <w:spacing w:val="-6"/>
        </w:rPr>
      </w:pPr>
      <w:r>
        <w:rPr>
          <w:spacing w:val="-6"/>
        </w:rPr>
        <w:t>„</w:t>
      </w:r>
      <w:r w:rsidR="00092CB6" w:rsidRPr="00A24500">
        <w:rPr>
          <w:spacing w:val="-6"/>
        </w:rPr>
        <w:t>...Uneori recomandările Curţii sunt exagerate, fapt ce face imposibilă executarea lor” (chestionarul 7 a);</w:t>
      </w:r>
    </w:p>
    <w:p w:rsidR="00092CB6" w:rsidRPr="005A7877" w:rsidRDefault="0090371F" w:rsidP="00362186">
      <w:pPr>
        <w:numPr>
          <w:ilvl w:val="0"/>
          <w:numId w:val="21"/>
        </w:numPr>
        <w:shd w:val="clear" w:color="auto" w:fill="FFFFFF"/>
        <w:tabs>
          <w:tab w:val="clear" w:pos="720"/>
          <w:tab w:val="num" w:pos="1080"/>
        </w:tabs>
        <w:spacing w:after="120"/>
        <w:jc w:val="both"/>
        <w:rPr>
          <w:spacing w:val="-6"/>
        </w:rPr>
      </w:pPr>
      <w:r>
        <w:rPr>
          <w:spacing w:val="-6"/>
        </w:rPr>
        <w:t>„</w:t>
      </w:r>
      <w:r w:rsidR="00092CB6" w:rsidRPr="00A24500">
        <w:rPr>
          <w:spacing w:val="-6"/>
        </w:rPr>
        <w:t>O parte din recomandări sunt neclare, generale şi nu întotdeauna sunt bazate pe probe” (chestionarul 7 b);</w:t>
      </w:r>
    </w:p>
    <w:p w:rsidR="00092CB6" w:rsidRPr="00C619A1" w:rsidRDefault="0090371F" w:rsidP="00362186">
      <w:pPr>
        <w:pStyle w:val="ListParagraph"/>
        <w:numPr>
          <w:ilvl w:val="0"/>
          <w:numId w:val="21"/>
        </w:numPr>
        <w:shd w:val="clear" w:color="auto" w:fill="FFFFFF"/>
        <w:spacing w:after="120"/>
        <w:jc w:val="both"/>
        <w:rPr>
          <w:spacing w:val="-6"/>
        </w:rPr>
      </w:pPr>
      <w:r w:rsidRPr="00C619A1">
        <w:rPr>
          <w:spacing w:val="-6"/>
        </w:rPr>
        <w:t>„</w:t>
      </w:r>
      <w:r w:rsidR="00092CB6" w:rsidRPr="00C619A1">
        <w:rPr>
          <w:spacing w:val="-6"/>
        </w:rPr>
        <w:t>Există multe recomandări clare, dar sunt destul de multe neconcrete, uneori irelevante din anumite considerente,  spre exemplu, nu ţin de aria competenţelor domeniului gestionat” (chestionarul 9);</w:t>
      </w:r>
    </w:p>
    <w:p w:rsidR="00092CB6" w:rsidRPr="00A24500" w:rsidRDefault="0090371F" w:rsidP="00362186">
      <w:pPr>
        <w:numPr>
          <w:ilvl w:val="0"/>
          <w:numId w:val="21"/>
        </w:numPr>
        <w:shd w:val="clear" w:color="auto" w:fill="FFFFFF"/>
        <w:tabs>
          <w:tab w:val="clear" w:pos="720"/>
          <w:tab w:val="num" w:pos="1080"/>
        </w:tabs>
        <w:spacing w:after="120"/>
        <w:jc w:val="both"/>
        <w:rPr>
          <w:spacing w:val="-6"/>
        </w:rPr>
      </w:pPr>
      <w:r>
        <w:rPr>
          <w:spacing w:val="-6"/>
        </w:rPr>
        <w:t>„</w:t>
      </w:r>
      <w:r w:rsidR="00092CB6" w:rsidRPr="005A7877">
        <w:rPr>
          <w:spacing w:val="-6"/>
        </w:rPr>
        <w:t xml:space="preserve">Recomandările Curţii poartă deseori caracter general/neconcret, nu întotdeauna se menţionează actele normative relevante” </w:t>
      </w:r>
      <w:r w:rsidR="00092CB6" w:rsidRPr="00A24500">
        <w:rPr>
          <w:spacing w:val="-6"/>
        </w:rPr>
        <w:t>(chestionarul 19).</w:t>
      </w:r>
    </w:p>
    <w:p w:rsidR="00092CB6" w:rsidRPr="005E1CCE" w:rsidRDefault="00092CB6" w:rsidP="000A4F1A">
      <w:pPr>
        <w:shd w:val="clear" w:color="auto" w:fill="FFFFFF"/>
        <w:spacing w:after="120"/>
        <w:ind w:left="360"/>
        <w:jc w:val="both"/>
        <w:rPr>
          <w:spacing w:val="-6"/>
          <w:sz w:val="4"/>
          <w:szCs w:val="4"/>
        </w:rPr>
      </w:pPr>
    </w:p>
    <w:p w:rsidR="00092CB6" w:rsidRPr="00A24500" w:rsidRDefault="00092CB6" w:rsidP="000A4F1A">
      <w:pPr>
        <w:ind w:left="360"/>
        <w:rPr>
          <w:sz w:val="12"/>
          <w:szCs w:val="12"/>
        </w:rPr>
      </w:pPr>
    </w:p>
    <w:p w:rsidR="00092CB6" w:rsidRPr="00A24500" w:rsidRDefault="00092CB6" w:rsidP="000A4F1A">
      <w:pPr>
        <w:pStyle w:val="ListParagraph"/>
        <w:numPr>
          <w:ilvl w:val="0"/>
          <w:numId w:val="9"/>
        </w:numPr>
        <w:shd w:val="clear" w:color="auto" w:fill="FFFFFF"/>
        <w:spacing w:after="120"/>
        <w:ind w:left="720"/>
        <w:jc w:val="both"/>
        <w:rPr>
          <w:b/>
          <w:i/>
          <w:spacing w:val="-6"/>
        </w:rPr>
      </w:pPr>
      <w:r w:rsidRPr="00A24500">
        <w:rPr>
          <w:b/>
          <w:i/>
          <w:spacing w:val="-6"/>
        </w:rPr>
        <w:t>Nivelul de profesionalism şi imparţialitatea auditorilor C</w:t>
      </w:r>
      <w:r w:rsidR="00C619A1">
        <w:rPr>
          <w:b/>
          <w:i/>
          <w:spacing w:val="-6"/>
        </w:rPr>
        <w:t>CRM</w:t>
      </w:r>
    </w:p>
    <w:p w:rsidR="00092CB6" w:rsidRPr="00A24500" w:rsidRDefault="00092CB6" w:rsidP="000A4F1A">
      <w:pPr>
        <w:shd w:val="clear" w:color="auto" w:fill="FFFFFF"/>
        <w:spacing w:after="120"/>
        <w:ind w:left="360"/>
        <w:jc w:val="both"/>
        <w:rPr>
          <w:spacing w:val="-6"/>
        </w:rPr>
      </w:pPr>
      <w:r w:rsidRPr="00A24500">
        <w:rPr>
          <w:spacing w:val="-6"/>
        </w:rPr>
        <w:t xml:space="preserve">Percepţiile respondenţilor referitoare la nivelul de profesionalism al auditorilor Curţii de Conturi sunt destul de pozitive: circa 1/3 considerându-l </w:t>
      </w:r>
      <w:r w:rsidRPr="00A24500">
        <w:rPr>
          <w:i/>
          <w:spacing w:val="-6"/>
        </w:rPr>
        <w:t>înalt</w:t>
      </w:r>
      <w:r w:rsidRPr="00A24500">
        <w:rPr>
          <w:spacing w:val="-6"/>
        </w:rPr>
        <w:t xml:space="preserve"> şi 2/3 – </w:t>
      </w:r>
      <w:r w:rsidRPr="00A24500">
        <w:rPr>
          <w:i/>
          <w:spacing w:val="-6"/>
        </w:rPr>
        <w:t>mediu</w:t>
      </w:r>
      <w:r w:rsidRPr="00A24500">
        <w:rPr>
          <w:spacing w:val="-6"/>
        </w:rPr>
        <w:t xml:space="preserve">. Opiniile sunt similare celor din sondajul din anul 2021.  </w:t>
      </w:r>
      <w:r w:rsidR="00F81BA2">
        <w:rPr>
          <w:spacing w:val="-6"/>
        </w:rPr>
        <w:t>Totuși, a</w:t>
      </w:r>
      <w:r w:rsidRPr="00A24500">
        <w:rPr>
          <w:spacing w:val="-6"/>
        </w:rPr>
        <w:t xml:space="preserve">vând în vedere sugestiile reprezentanţilor entităţilor auditate, ar trebui întreprinse măsuri suplimentare în vederea creşterii </w:t>
      </w:r>
      <w:r w:rsidR="00F81BA2">
        <w:rPr>
          <w:spacing w:val="-6"/>
        </w:rPr>
        <w:t>nivel</w:t>
      </w:r>
      <w:r w:rsidR="00447846">
        <w:rPr>
          <w:spacing w:val="-6"/>
        </w:rPr>
        <w:t>ului de profesionalism</w:t>
      </w:r>
      <w:r w:rsidR="00F81BA2">
        <w:rPr>
          <w:spacing w:val="-6"/>
        </w:rPr>
        <w:t>.</w:t>
      </w:r>
    </w:p>
    <w:p w:rsidR="00092CB6" w:rsidRPr="00A24500" w:rsidRDefault="001222AE" w:rsidP="000A4F1A">
      <w:pPr>
        <w:shd w:val="clear" w:color="auto" w:fill="FFFFFF"/>
        <w:spacing w:after="120"/>
        <w:ind w:left="360"/>
        <w:jc w:val="both"/>
        <w:rPr>
          <w:spacing w:val="-6"/>
        </w:rPr>
      </w:pPr>
      <w:r>
        <w:rPr>
          <w:noProof/>
          <w:lang w:val="en-US"/>
        </w:rPr>
        <w:drawing>
          <wp:anchor distT="0" distB="0" distL="114300" distR="114300" simplePos="0" relativeHeight="251645952" behindDoc="1" locked="0" layoutInCell="1" allowOverlap="1" wp14:anchorId="3B997DC6" wp14:editId="0A7AEBC6">
            <wp:simplePos x="0" y="0"/>
            <wp:positionH relativeFrom="column">
              <wp:posOffset>142875</wp:posOffset>
            </wp:positionH>
            <wp:positionV relativeFrom="paragraph">
              <wp:posOffset>885190</wp:posOffset>
            </wp:positionV>
            <wp:extent cx="3246755" cy="1778635"/>
            <wp:effectExtent l="0" t="0" r="0" b="0"/>
            <wp:wrapTight wrapText="bothSides">
              <wp:wrapPolygon edited="0">
                <wp:start x="0" y="0"/>
                <wp:lineTo x="0" y="21284"/>
                <wp:lineTo x="21292" y="21284"/>
                <wp:lineTo x="21292" y="0"/>
                <wp:lineTo x="0" y="0"/>
              </wp:wrapPolygon>
            </wp:wrapTight>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46755" cy="1778635"/>
                    </a:xfrm>
                    <a:prstGeom prst="rect">
                      <a:avLst/>
                    </a:prstGeom>
                    <a:noFill/>
                  </pic:spPr>
                </pic:pic>
              </a:graphicData>
            </a:graphic>
            <wp14:sizeRelH relativeFrom="page">
              <wp14:pctWidth>0</wp14:pctWidth>
            </wp14:sizeRelH>
            <wp14:sizeRelV relativeFrom="page">
              <wp14:pctHeight>0</wp14:pctHeight>
            </wp14:sizeRelV>
          </wp:anchor>
        </w:drawing>
      </w:r>
      <w:r w:rsidR="00092CB6" w:rsidRPr="00A24500">
        <w:rPr>
          <w:spacing w:val="-6"/>
        </w:rPr>
        <w:t xml:space="preserve">Şi la aprecierea imparţialităţii auditorilor Curţii, opiniile sunt destul de bune: câte 44,4% dintre respondenţi o consideră </w:t>
      </w:r>
      <w:r w:rsidR="00092CB6" w:rsidRPr="00A24500">
        <w:rPr>
          <w:i/>
          <w:spacing w:val="-6"/>
        </w:rPr>
        <w:t xml:space="preserve">înaltă </w:t>
      </w:r>
      <w:r w:rsidR="00092CB6" w:rsidRPr="00055A4F">
        <w:rPr>
          <w:spacing w:val="-6"/>
        </w:rPr>
        <w:t>şi</w:t>
      </w:r>
      <w:r w:rsidR="00092CB6" w:rsidRPr="00A24500">
        <w:rPr>
          <w:i/>
          <w:spacing w:val="-6"/>
        </w:rPr>
        <w:t xml:space="preserve"> medie</w:t>
      </w:r>
      <w:r w:rsidR="00092CB6" w:rsidRPr="00A24500">
        <w:rPr>
          <w:spacing w:val="-6"/>
        </w:rPr>
        <w:t xml:space="preserve">, 3,7% – </w:t>
      </w:r>
      <w:r w:rsidR="00092CB6" w:rsidRPr="00A24500">
        <w:rPr>
          <w:i/>
          <w:spacing w:val="-6"/>
        </w:rPr>
        <w:t>joasă,</w:t>
      </w:r>
      <w:r w:rsidR="00092CB6" w:rsidRPr="00A24500">
        <w:rPr>
          <w:spacing w:val="-6"/>
        </w:rPr>
        <w:t xml:space="preserve"> iar 7,4% n-au ştiut/au evitat să răspundă la întrebare. În comparaţie cu sondajul precedent, ponderea celor care consideră înaltă integritatea auditorilor Curţii s-a diminuat cu 13 p.p., iar a celor care o consideră medie – a crescut cu 9 p.p.</w:t>
      </w:r>
    </w:p>
    <w:p w:rsidR="00092CB6" w:rsidRDefault="001222AE" w:rsidP="000A4F1A">
      <w:pPr>
        <w:pStyle w:val="ListParagraph"/>
        <w:shd w:val="clear" w:color="auto" w:fill="FFFFFF"/>
        <w:spacing w:after="120"/>
        <w:ind w:left="360"/>
        <w:jc w:val="both"/>
        <w:rPr>
          <w:b/>
          <w:i/>
          <w:spacing w:val="-6"/>
          <w:sz w:val="12"/>
          <w:szCs w:val="12"/>
        </w:rPr>
      </w:pPr>
      <w:r>
        <w:rPr>
          <w:noProof/>
          <w:lang w:val="en-US"/>
        </w:rPr>
        <w:drawing>
          <wp:anchor distT="0" distB="0" distL="114300" distR="114300" simplePos="0" relativeHeight="251646976" behindDoc="1" locked="0" layoutInCell="1" allowOverlap="1" wp14:anchorId="60EF634E" wp14:editId="5AC189A4">
            <wp:simplePos x="0" y="0"/>
            <wp:positionH relativeFrom="column">
              <wp:posOffset>3375660</wp:posOffset>
            </wp:positionH>
            <wp:positionV relativeFrom="paragraph">
              <wp:posOffset>107950</wp:posOffset>
            </wp:positionV>
            <wp:extent cx="3200400" cy="1788160"/>
            <wp:effectExtent l="0" t="0" r="0" b="2540"/>
            <wp:wrapTight wrapText="bothSides">
              <wp:wrapPolygon edited="0">
                <wp:start x="0" y="0"/>
                <wp:lineTo x="0" y="21401"/>
                <wp:lineTo x="21343" y="21401"/>
                <wp:lineTo x="21343" y="0"/>
                <wp:lineTo x="0" y="0"/>
              </wp:wrapPolygon>
            </wp:wrapTight>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0400" cy="1788160"/>
                    </a:xfrm>
                    <a:prstGeom prst="rect">
                      <a:avLst/>
                    </a:prstGeom>
                    <a:noFill/>
                  </pic:spPr>
                </pic:pic>
              </a:graphicData>
            </a:graphic>
            <wp14:sizeRelH relativeFrom="page">
              <wp14:pctWidth>0</wp14:pctWidth>
            </wp14:sizeRelH>
            <wp14:sizeRelV relativeFrom="page">
              <wp14:pctHeight>0</wp14:pctHeight>
            </wp14:sizeRelV>
          </wp:anchor>
        </w:drawing>
      </w:r>
    </w:p>
    <w:p w:rsidR="004A7537" w:rsidRDefault="004A7537" w:rsidP="000A4F1A">
      <w:pPr>
        <w:pStyle w:val="ListParagraph"/>
        <w:shd w:val="clear" w:color="auto" w:fill="FFFFFF"/>
        <w:spacing w:after="120"/>
        <w:ind w:left="360"/>
        <w:jc w:val="both"/>
        <w:rPr>
          <w:b/>
          <w:i/>
          <w:spacing w:val="-6"/>
          <w:sz w:val="12"/>
          <w:szCs w:val="12"/>
        </w:rPr>
      </w:pPr>
    </w:p>
    <w:p w:rsidR="004A7537" w:rsidRDefault="004A7537" w:rsidP="000A4F1A">
      <w:pPr>
        <w:pStyle w:val="ListParagraph"/>
        <w:shd w:val="clear" w:color="auto" w:fill="FFFFFF"/>
        <w:spacing w:after="120"/>
        <w:ind w:left="360"/>
        <w:jc w:val="both"/>
        <w:rPr>
          <w:b/>
          <w:i/>
          <w:spacing w:val="-6"/>
          <w:sz w:val="12"/>
          <w:szCs w:val="12"/>
        </w:rPr>
      </w:pPr>
    </w:p>
    <w:p w:rsidR="006E21F5" w:rsidRDefault="006E21F5" w:rsidP="000A4F1A">
      <w:pPr>
        <w:pStyle w:val="ListParagraph"/>
        <w:shd w:val="clear" w:color="auto" w:fill="FFFFFF"/>
        <w:spacing w:after="120"/>
        <w:ind w:left="360"/>
        <w:jc w:val="both"/>
        <w:rPr>
          <w:b/>
          <w:i/>
          <w:spacing w:val="-6"/>
          <w:sz w:val="12"/>
          <w:szCs w:val="12"/>
        </w:rPr>
      </w:pPr>
    </w:p>
    <w:p w:rsidR="006E21F5" w:rsidRDefault="006E21F5" w:rsidP="000A4F1A">
      <w:pPr>
        <w:pStyle w:val="ListParagraph"/>
        <w:shd w:val="clear" w:color="auto" w:fill="FFFFFF"/>
        <w:spacing w:after="120"/>
        <w:ind w:left="360"/>
        <w:jc w:val="both"/>
        <w:rPr>
          <w:b/>
          <w:i/>
          <w:spacing w:val="-6"/>
          <w:sz w:val="12"/>
          <w:szCs w:val="12"/>
        </w:rPr>
      </w:pPr>
    </w:p>
    <w:p w:rsidR="001222AE" w:rsidRDefault="001222AE" w:rsidP="000A4F1A">
      <w:pPr>
        <w:pStyle w:val="ListParagraph"/>
        <w:shd w:val="clear" w:color="auto" w:fill="FFFFFF"/>
        <w:spacing w:after="120"/>
        <w:ind w:left="360"/>
        <w:jc w:val="both"/>
        <w:rPr>
          <w:b/>
          <w:i/>
          <w:spacing w:val="-6"/>
          <w:sz w:val="12"/>
          <w:szCs w:val="12"/>
        </w:rPr>
      </w:pPr>
    </w:p>
    <w:p w:rsidR="00362186" w:rsidRDefault="00362186" w:rsidP="000A4F1A">
      <w:pPr>
        <w:pStyle w:val="ListParagraph"/>
        <w:shd w:val="clear" w:color="auto" w:fill="FFFFFF"/>
        <w:spacing w:after="120"/>
        <w:ind w:left="360"/>
        <w:jc w:val="both"/>
        <w:rPr>
          <w:b/>
          <w:i/>
          <w:spacing w:val="-6"/>
          <w:sz w:val="12"/>
          <w:szCs w:val="12"/>
        </w:rPr>
      </w:pPr>
    </w:p>
    <w:p w:rsidR="00362186" w:rsidRDefault="00362186" w:rsidP="000A4F1A">
      <w:pPr>
        <w:pStyle w:val="ListParagraph"/>
        <w:shd w:val="clear" w:color="auto" w:fill="FFFFFF"/>
        <w:spacing w:after="120"/>
        <w:ind w:left="360"/>
        <w:jc w:val="both"/>
        <w:rPr>
          <w:b/>
          <w:i/>
          <w:spacing w:val="-6"/>
          <w:sz w:val="12"/>
          <w:szCs w:val="12"/>
        </w:rPr>
      </w:pPr>
    </w:p>
    <w:p w:rsidR="00362186" w:rsidRDefault="00362186" w:rsidP="000A4F1A">
      <w:pPr>
        <w:pStyle w:val="ListParagraph"/>
        <w:shd w:val="clear" w:color="auto" w:fill="FFFFFF"/>
        <w:spacing w:after="120"/>
        <w:ind w:left="360"/>
        <w:jc w:val="both"/>
        <w:rPr>
          <w:b/>
          <w:i/>
          <w:spacing w:val="-6"/>
          <w:sz w:val="12"/>
          <w:szCs w:val="12"/>
        </w:rPr>
      </w:pPr>
    </w:p>
    <w:p w:rsidR="00362186" w:rsidRDefault="00362186" w:rsidP="000A4F1A">
      <w:pPr>
        <w:pStyle w:val="ListParagraph"/>
        <w:shd w:val="clear" w:color="auto" w:fill="FFFFFF"/>
        <w:spacing w:after="120"/>
        <w:ind w:left="360"/>
        <w:jc w:val="both"/>
        <w:rPr>
          <w:b/>
          <w:i/>
          <w:spacing w:val="-6"/>
          <w:sz w:val="12"/>
          <w:szCs w:val="12"/>
        </w:rPr>
      </w:pPr>
    </w:p>
    <w:p w:rsidR="00362186" w:rsidRDefault="00362186" w:rsidP="000A4F1A">
      <w:pPr>
        <w:pStyle w:val="ListParagraph"/>
        <w:shd w:val="clear" w:color="auto" w:fill="FFFFFF"/>
        <w:spacing w:after="120"/>
        <w:ind w:left="360"/>
        <w:jc w:val="both"/>
        <w:rPr>
          <w:b/>
          <w:i/>
          <w:spacing w:val="-6"/>
          <w:sz w:val="12"/>
          <w:szCs w:val="12"/>
        </w:rPr>
      </w:pPr>
    </w:p>
    <w:p w:rsidR="00362186" w:rsidRDefault="00362186" w:rsidP="000A4F1A">
      <w:pPr>
        <w:pStyle w:val="ListParagraph"/>
        <w:shd w:val="clear" w:color="auto" w:fill="FFFFFF"/>
        <w:spacing w:after="120"/>
        <w:ind w:left="360"/>
        <w:jc w:val="both"/>
        <w:rPr>
          <w:b/>
          <w:i/>
          <w:spacing w:val="-6"/>
          <w:sz w:val="12"/>
          <w:szCs w:val="12"/>
        </w:rPr>
      </w:pPr>
    </w:p>
    <w:p w:rsidR="00362186" w:rsidRDefault="00362186" w:rsidP="000A4F1A">
      <w:pPr>
        <w:pStyle w:val="ListParagraph"/>
        <w:shd w:val="clear" w:color="auto" w:fill="FFFFFF"/>
        <w:spacing w:after="120"/>
        <w:ind w:left="360"/>
        <w:jc w:val="both"/>
        <w:rPr>
          <w:b/>
          <w:i/>
          <w:spacing w:val="-6"/>
          <w:sz w:val="12"/>
          <w:szCs w:val="12"/>
        </w:rPr>
      </w:pPr>
    </w:p>
    <w:p w:rsidR="004A7537" w:rsidRPr="00A24500" w:rsidRDefault="004A7537" w:rsidP="000A4F1A">
      <w:pPr>
        <w:pStyle w:val="ListParagraph"/>
        <w:shd w:val="clear" w:color="auto" w:fill="FFFFFF"/>
        <w:spacing w:after="120"/>
        <w:ind w:left="360"/>
        <w:jc w:val="both"/>
        <w:rPr>
          <w:b/>
          <w:i/>
          <w:spacing w:val="-6"/>
          <w:sz w:val="12"/>
          <w:szCs w:val="12"/>
        </w:rPr>
      </w:pPr>
    </w:p>
    <w:p w:rsidR="00092CB6" w:rsidRPr="00A24500" w:rsidRDefault="00092CB6" w:rsidP="000A4F1A">
      <w:pPr>
        <w:pStyle w:val="ListParagraph"/>
        <w:numPr>
          <w:ilvl w:val="0"/>
          <w:numId w:val="3"/>
        </w:numPr>
        <w:shd w:val="clear" w:color="auto" w:fill="FFFFFF"/>
        <w:spacing w:after="120"/>
        <w:ind w:left="720"/>
        <w:jc w:val="both"/>
        <w:rPr>
          <w:b/>
          <w:i/>
          <w:spacing w:val="-6"/>
        </w:rPr>
      </w:pPr>
      <w:r w:rsidRPr="00A24500">
        <w:rPr>
          <w:b/>
          <w:i/>
          <w:spacing w:val="-6"/>
        </w:rPr>
        <w:lastRenderedPageBreak/>
        <w:t>Încrederea în constatările din rapoartele de audit ale CCRM</w:t>
      </w:r>
    </w:p>
    <w:p w:rsidR="00092CB6" w:rsidRPr="00A24500" w:rsidRDefault="00092CB6" w:rsidP="000A4F1A">
      <w:pPr>
        <w:spacing w:after="120"/>
        <w:ind w:left="360"/>
        <w:jc w:val="both"/>
        <w:rPr>
          <w:spacing w:val="-6"/>
        </w:rPr>
      </w:pPr>
      <w:r w:rsidRPr="00A24500">
        <w:rPr>
          <w:i/>
          <w:spacing w:val="-6"/>
        </w:rPr>
        <w:t xml:space="preserve">Încrederea în Curtea de Conturi îmbunătăţită </w:t>
      </w:r>
      <w:r w:rsidRPr="00A24500">
        <w:rPr>
          <w:spacing w:val="-6"/>
        </w:rPr>
        <w:t>este unul din indicatorii de impact ai Strategiei naţionale de integritate şi anticorupţie prevăzuţi la pilonul V, Curtea de Conturi.</w:t>
      </w:r>
      <w:r w:rsidRPr="00A24500">
        <w:rPr>
          <w:rStyle w:val="FootnoteReference"/>
          <w:spacing w:val="-6"/>
        </w:rPr>
        <w:footnoteReference w:id="14"/>
      </w:r>
      <w:r w:rsidRPr="00A24500">
        <w:rPr>
          <w:spacing w:val="-6"/>
        </w:rPr>
        <w:t xml:space="preserve"> În acest context este important ca nivelul încrederii în </w:t>
      </w:r>
      <w:r>
        <w:rPr>
          <w:spacing w:val="-6"/>
        </w:rPr>
        <w:t>activitatea Curţii</w:t>
      </w:r>
      <w:r w:rsidRPr="00A24500">
        <w:rPr>
          <w:spacing w:val="-6"/>
        </w:rPr>
        <w:t xml:space="preserve"> să fie evaluat inclusiv de entităţile publice supuse auditului, întrucât reprezentanţii acestora</w:t>
      </w:r>
      <w:r>
        <w:rPr>
          <w:spacing w:val="-6"/>
        </w:rPr>
        <w:t xml:space="preserve"> </w:t>
      </w:r>
      <w:r w:rsidRPr="00A24500">
        <w:rPr>
          <w:spacing w:val="-6"/>
        </w:rPr>
        <w:t xml:space="preserve">cunosc specificul activităţii </w:t>
      </w:r>
      <w:r w:rsidR="005E1CCE">
        <w:rPr>
          <w:spacing w:val="-6"/>
        </w:rPr>
        <w:t xml:space="preserve">Curții </w:t>
      </w:r>
      <w:r w:rsidRPr="00A24500">
        <w:rPr>
          <w:spacing w:val="-6"/>
        </w:rPr>
        <w:t>şi comunică cu aceasta în timpul misiunilor de audit şi pe parcursul implementării recomandărilor.</w:t>
      </w:r>
    </w:p>
    <w:p w:rsidR="00092CB6" w:rsidRPr="00A24500" w:rsidRDefault="000A4F1A" w:rsidP="000A4F1A">
      <w:pPr>
        <w:shd w:val="clear" w:color="auto" w:fill="FFFFFF"/>
        <w:spacing w:after="120"/>
        <w:ind w:left="360"/>
        <w:jc w:val="both"/>
        <w:rPr>
          <w:spacing w:val="-6"/>
        </w:rPr>
      </w:pPr>
      <w:r>
        <w:rPr>
          <w:noProof/>
          <w:lang w:val="en-US"/>
        </w:rPr>
        <w:drawing>
          <wp:anchor distT="0" distB="0" distL="114300" distR="114300" simplePos="0" relativeHeight="251661312" behindDoc="1" locked="0" layoutInCell="1" allowOverlap="1" wp14:anchorId="73C298E6" wp14:editId="0B7093BD">
            <wp:simplePos x="0" y="0"/>
            <wp:positionH relativeFrom="column">
              <wp:posOffset>3362325</wp:posOffset>
            </wp:positionH>
            <wp:positionV relativeFrom="paragraph">
              <wp:posOffset>28575</wp:posOffset>
            </wp:positionV>
            <wp:extent cx="3299460" cy="1953895"/>
            <wp:effectExtent l="0" t="0" r="0" b="8255"/>
            <wp:wrapTight wrapText="bothSides">
              <wp:wrapPolygon edited="0">
                <wp:start x="125" y="0"/>
                <wp:lineTo x="125" y="21481"/>
                <wp:lineTo x="21326" y="21481"/>
                <wp:lineTo x="21326" y="0"/>
                <wp:lineTo x="125" y="0"/>
              </wp:wrapPolygon>
            </wp:wrapTight>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99460" cy="1953895"/>
                    </a:xfrm>
                    <a:prstGeom prst="rect">
                      <a:avLst/>
                    </a:prstGeom>
                    <a:noFill/>
                  </pic:spPr>
                </pic:pic>
              </a:graphicData>
            </a:graphic>
            <wp14:sizeRelH relativeFrom="page">
              <wp14:pctWidth>0</wp14:pctWidth>
            </wp14:sizeRelH>
            <wp14:sizeRelV relativeFrom="page">
              <wp14:pctHeight>0</wp14:pctHeight>
            </wp14:sizeRelV>
          </wp:anchor>
        </w:drawing>
      </w:r>
      <w:r w:rsidR="00092CB6" w:rsidRPr="00A24500">
        <w:rPr>
          <w:spacing w:val="-6"/>
        </w:rPr>
        <w:t xml:space="preserve">Rezultatele sondajului arată că majoritatea respondenţilor au </w:t>
      </w:r>
      <w:r w:rsidR="00092CB6" w:rsidRPr="00A24500">
        <w:rPr>
          <w:i/>
          <w:spacing w:val="-6"/>
        </w:rPr>
        <w:t>încredere medie</w:t>
      </w:r>
      <w:r w:rsidR="00092CB6" w:rsidRPr="00A24500">
        <w:rPr>
          <w:spacing w:val="-6"/>
        </w:rPr>
        <w:t xml:space="preserve"> în constatările din rapoartele CCRM (cca 70%), iar 30% – </w:t>
      </w:r>
      <w:r w:rsidR="00092CB6" w:rsidRPr="00A24500">
        <w:rPr>
          <w:i/>
          <w:spacing w:val="-6"/>
        </w:rPr>
        <w:t>multă încredere</w:t>
      </w:r>
      <w:r w:rsidR="00092CB6" w:rsidRPr="00A24500">
        <w:rPr>
          <w:spacing w:val="-6"/>
        </w:rPr>
        <w:t>, ceea ce atestă că există rezerve de îmbunătăţire a calităţii rapoartelor de audit, implicit de creştere a nivelului de profesionalism al auditorilor. Comparativ cu sondajul precedent, ponderea respondenţilor care au multă încredere s-a redus uşor, iar a celor care susţin că au încredere medie – a crescut, nefiind respondenţi care să aibă puţină încredere sau sa nu aibă deloc încredere în activitatea auditorilor Curţii.</w:t>
      </w:r>
    </w:p>
    <w:p w:rsidR="00092CB6" w:rsidRPr="00A24500" w:rsidRDefault="00092CB6" w:rsidP="000A4F1A">
      <w:pPr>
        <w:shd w:val="clear" w:color="auto" w:fill="FFFFFF"/>
        <w:ind w:left="360"/>
        <w:jc w:val="both"/>
        <w:rPr>
          <w:b/>
          <w:spacing w:val="-6"/>
        </w:rPr>
      </w:pPr>
    </w:p>
    <w:p w:rsidR="00092CB6" w:rsidRPr="00A24500" w:rsidRDefault="00092CB6" w:rsidP="000A4F1A">
      <w:pPr>
        <w:pStyle w:val="ListParagraph"/>
        <w:numPr>
          <w:ilvl w:val="0"/>
          <w:numId w:val="3"/>
        </w:numPr>
        <w:shd w:val="clear" w:color="auto" w:fill="FFFFFF"/>
        <w:spacing w:after="120"/>
        <w:ind w:left="720"/>
        <w:jc w:val="both"/>
        <w:rPr>
          <w:b/>
          <w:i/>
          <w:spacing w:val="-6"/>
        </w:rPr>
      </w:pPr>
      <w:r w:rsidRPr="00A24500">
        <w:rPr>
          <w:b/>
          <w:i/>
          <w:spacing w:val="-6"/>
        </w:rPr>
        <w:t>Auditorii Curţii de Conturi asigură confidenţialitatea informaţiei? Se întâmplă ca auditorii să utilizeze informaţiile obţinute în timpul misiunilor de audit în scopuri personale?</w:t>
      </w:r>
    </w:p>
    <w:p w:rsidR="00092CB6" w:rsidRPr="00A24500" w:rsidRDefault="00092CB6" w:rsidP="000A4F1A">
      <w:pPr>
        <w:shd w:val="clear" w:color="auto" w:fill="FFFFFF"/>
        <w:spacing w:after="120"/>
        <w:ind w:left="360"/>
        <w:jc w:val="both"/>
        <w:rPr>
          <w:spacing w:val="-6"/>
        </w:rPr>
      </w:pPr>
      <w:r w:rsidRPr="00A24500">
        <w:rPr>
          <w:spacing w:val="-6"/>
        </w:rPr>
        <w:t>Codul Etic al CCRM, aprobat prin HCC nr.19 din 05.04.19</w:t>
      </w:r>
      <w:r w:rsidRPr="00A24500">
        <w:rPr>
          <w:rStyle w:val="FootnoteReference"/>
          <w:spacing w:val="-6"/>
        </w:rPr>
        <w:footnoteReference w:id="15"/>
      </w:r>
      <w:r w:rsidRPr="00A24500">
        <w:rPr>
          <w:spacing w:val="-6"/>
        </w:rPr>
        <w:t>, prevede că personalul cu atribuţii de audit public este obligat să asigure confidenţialitatea informaţiilor ce ţin de activitatea profesională şi să utilizeze aceste informaţii doar în scopul exercitării corespunzătoare a atribuţiilor de serviciu.</w:t>
      </w:r>
    </w:p>
    <w:p w:rsidR="00092CB6" w:rsidRPr="00A24500" w:rsidRDefault="004A7537" w:rsidP="000A4F1A">
      <w:pPr>
        <w:pStyle w:val="ListParagraph"/>
        <w:shd w:val="clear" w:color="auto" w:fill="FFFFFF"/>
        <w:spacing w:after="120"/>
        <w:ind w:left="360"/>
        <w:jc w:val="both"/>
        <w:rPr>
          <w:spacing w:val="-6"/>
        </w:rPr>
      </w:pPr>
      <w:r>
        <w:rPr>
          <w:noProof/>
          <w:lang w:val="en-US"/>
        </w:rPr>
        <w:drawing>
          <wp:anchor distT="0" distB="0" distL="114300" distR="114300" simplePos="0" relativeHeight="251662336" behindDoc="1" locked="0" layoutInCell="1" allowOverlap="1" wp14:anchorId="3985E6F7" wp14:editId="60FA6FD7">
            <wp:simplePos x="0" y="0"/>
            <wp:positionH relativeFrom="column">
              <wp:posOffset>3331845</wp:posOffset>
            </wp:positionH>
            <wp:positionV relativeFrom="paragraph">
              <wp:posOffset>1143000</wp:posOffset>
            </wp:positionV>
            <wp:extent cx="3234055" cy="1854200"/>
            <wp:effectExtent l="0" t="0" r="0" b="0"/>
            <wp:wrapTight wrapText="bothSides">
              <wp:wrapPolygon edited="0">
                <wp:start x="0" y="0"/>
                <wp:lineTo x="0" y="21304"/>
                <wp:lineTo x="21375" y="21304"/>
                <wp:lineTo x="21375" y="0"/>
                <wp:lineTo x="0" y="0"/>
              </wp:wrapPolygon>
            </wp:wrapTight>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4055" cy="1854200"/>
                    </a:xfrm>
                    <a:prstGeom prst="rect">
                      <a:avLst/>
                    </a:prstGeom>
                    <a:noFill/>
                  </pic:spPr>
                </pic:pic>
              </a:graphicData>
            </a:graphic>
            <wp14:sizeRelH relativeFrom="page">
              <wp14:pctWidth>0</wp14:pctWidth>
            </wp14:sizeRelH>
            <wp14:sizeRelV relativeFrom="page">
              <wp14:pctHeight>0</wp14:pctHeight>
            </wp14:sizeRelV>
          </wp:anchor>
        </w:drawing>
      </w:r>
      <w:r w:rsidR="000A4F1A">
        <w:rPr>
          <w:noProof/>
          <w:lang w:val="en-US"/>
        </w:rPr>
        <w:drawing>
          <wp:anchor distT="0" distB="0" distL="114300" distR="114300" simplePos="0" relativeHeight="251648000" behindDoc="1" locked="0" layoutInCell="1" allowOverlap="1" wp14:anchorId="57A7EEC9" wp14:editId="60806A96">
            <wp:simplePos x="0" y="0"/>
            <wp:positionH relativeFrom="column">
              <wp:posOffset>130810</wp:posOffset>
            </wp:positionH>
            <wp:positionV relativeFrom="paragraph">
              <wp:posOffset>1144905</wp:posOffset>
            </wp:positionV>
            <wp:extent cx="3234055" cy="1851660"/>
            <wp:effectExtent l="0" t="0" r="0" b="0"/>
            <wp:wrapTight wrapText="bothSides">
              <wp:wrapPolygon edited="0">
                <wp:start x="0" y="0"/>
                <wp:lineTo x="0" y="21333"/>
                <wp:lineTo x="21375" y="21333"/>
                <wp:lineTo x="21375" y="0"/>
                <wp:lineTo x="0" y="0"/>
              </wp:wrapPolygon>
            </wp:wrapTight>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4055" cy="1851660"/>
                    </a:xfrm>
                    <a:prstGeom prst="rect">
                      <a:avLst/>
                    </a:prstGeom>
                    <a:noFill/>
                  </pic:spPr>
                </pic:pic>
              </a:graphicData>
            </a:graphic>
            <wp14:sizeRelH relativeFrom="page">
              <wp14:pctWidth>0</wp14:pctWidth>
            </wp14:sizeRelH>
            <wp14:sizeRelV relativeFrom="page">
              <wp14:pctHeight>0</wp14:pctHeight>
            </wp14:sizeRelV>
          </wp:anchor>
        </w:drawing>
      </w:r>
      <w:r w:rsidR="00092CB6" w:rsidRPr="00A24500">
        <w:rPr>
          <w:spacing w:val="-6"/>
        </w:rPr>
        <w:t xml:space="preserve">În opinia a circa 41% din respondenţi, auditorii Curţii de Conturi </w:t>
      </w:r>
      <w:r w:rsidR="00092CB6" w:rsidRPr="00A24500">
        <w:rPr>
          <w:i/>
          <w:spacing w:val="-6"/>
        </w:rPr>
        <w:t>asigură pe deplin</w:t>
      </w:r>
      <w:r w:rsidR="00092CB6" w:rsidRPr="00A24500">
        <w:rPr>
          <w:spacing w:val="-6"/>
        </w:rPr>
        <w:t xml:space="preserve"> confidenţialitatea informaţiilor obţinute în timpul îndeplinirii atribuţiilor de serviciu, alţi 41% din respondenţi </w:t>
      </w:r>
      <w:r w:rsidR="00092CB6" w:rsidRPr="00A24500">
        <w:rPr>
          <w:i/>
          <w:spacing w:val="-6"/>
        </w:rPr>
        <w:t>n-au ştiut/au evitat să răspundă</w:t>
      </w:r>
      <w:r w:rsidR="00092CB6" w:rsidRPr="00A24500">
        <w:rPr>
          <w:spacing w:val="-6"/>
        </w:rPr>
        <w:t xml:space="preserve"> la întrebare, iar 18,6% sunt de părere că această cerinţă </w:t>
      </w:r>
      <w:r w:rsidR="00092CB6" w:rsidRPr="00A24500">
        <w:rPr>
          <w:i/>
          <w:spacing w:val="-6"/>
        </w:rPr>
        <w:t>se respectă parţial</w:t>
      </w:r>
      <w:r w:rsidR="00092CB6" w:rsidRPr="00A24500">
        <w:rPr>
          <w:spacing w:val="-6"/>
        </w:rPr>
        <w:t>. Comparativ cu sondajul din anul 2021, ponderea respondenţilor care susţin că auditorii asigură pe deplin confidenţialitatea informaţiilor s-a redus uşor, iar a celor care nu ştiu dacă auditorii respectă cerinţa de confidenţialitate a informaţiilor rămâne la fel de înaltă.</w:t>
      </w:r>
    </w:p>
    <w:p w:rsidR="00092CB6" w:rsidRPr="00A24500" w:rsidRDefault="00092CB6" w:rsidP="000A4F1A">
      <w:pPr>
        <w:shd w:val="clear" w:color="auto" w:fill="FFFFFF"/>
        <w:spacing w:after="120"/>
        <w:ind w:left="360"/>
        <w:jc w:val="both"/>
        <w:rPr>
          <w:spacing w:val="-6"/>
        </w:rPr>
      </w:pPr>
      <w:r w:rsidRPr="00A24500">
        <w:rPr>
          <w:spacing w:val="-6"/>
        </w:rPr>
        <w:t xml:space="preserve">În </w:t>
      </w:r>
      <w:r w:rsidR="0002599E">
        <w:rPr>
          <w:spacing w:val="-6"/>
        </w:rPr>
        <w:t>ce</w:t>
      </w:r>
      <w:r w:rsidRPr="00A24500">
        <w:rPr>
          <w:spacing w:val="-6"/>
        </w:rPr>
        <w:t xml:space="preserve"> priveşte </w:t>
      </w:r>
      <w:r w:rsidR="0002599E">
        <w:rPr>
          <w:spacing w:val="-6"/>
        </w:rPr>
        <w:t>posibile</w:t>
      </w:r>
      <w:r w:rsidRPr="00A24500">
        <w:rPr>
          <w:spacing w:val="-6"/>
        </w:rPr>
        <w:t xml:space="preserve"> cazuri de utilizare de către auditori a informaţiilor de serviciu în scopuri personale, 2/3 din respondenţi n-au răspuns la întrebare, eventual </w:t>
      </w:r>
      <w:r>
        <w:rPr>
          <w:spacing w:val="-6"/>
        </w:rPr>
        <w:t xml:space="preserve">de aceea că </w:t>
      </w:r>
      <w:r w:rsidRPr="00A24500">
        <w:rPr>
          <w:spacing w:val="-6"/>
        </w:rPr>
        <w:t xml:space="preserve">nu cunosc </w:t>
      </w:r>
      <w:r>
        <w:rPr>
          <w:spacing w:val="-6"/>
        </w:rPr>
        <w:t xml:space="preserve">despre </w:t>
      </w:r>
      <w:r w:rsidRPr="00A24500">
        <w:rPr>
          <w:spacing w:val="-6"/>
        </w:rPr>
        <w:t xml:space="preserve">asemenea cazuri, respectiv 1/3 </w:t>
      </w:r>
      <w:r w:rsidRPr="00A24500">
        <w:rPr>
          <w:spacing w:val="-6"/>
        </w:rPr>
        <w:lastRenderedPageBreak/>
        <w:t>susţin că atare cazuri n-au avut loc. Comparativ cu sondajul din a.2021, a cre</w:t>
      </w:r>
      <w:r>
        <w:rPr>
          <w:spacing w:val="-6"/>
        </w:rPr>
        <w:t>s</w:t>
      </w:r>
      <w:r w:rsidRPr="00A24500">
        <w:rPr>
          <w:spacing w:val="-6"/>
        </w:rPr>
        <w:t>cut ponderea respondenţilor care susţin că informaţiile de serviciu nu sunt utilizate în scopuri personale.</w:t>
      </w:r>
    </w:p>
    <w:p w:rsidR="00092CB6" w:rsidRPr="00A24500" w:rsidRDefault="00092CB6" w:rsidP="000A4F1A">
      <w:pPr>
        <w:pStyle w:val="ListParagraph"/>
        <w:shd w:val="clear" w:color="auto" w:fill="FFFFFF"/>
        <w:tabs>
          <w:tab w:val="left" w:pos="1800"/>
        </w:tabs>
        <w:spacing w:after="120"/>
        <w:ind w:left="360"/>
        <w:jc w:val="both"/>
        <w:rPr>
          <w:spacing w:val="-6"/>
        </w:rPr>
      </w:pPr>
      <w:r w:rsidRPr="00A24500">
        <w:rPr>
          <w:spacing w:val="-6"/>
        </w:rPr>
        <w:t xml:space="preserve">În acest context, reţinem recomandările anterioare ale TI-Moldova de a atrage mai mult atenţia auditorilor asupra necesităţii respectării exigenţelor din Codul Etic al CCRM, precum şi de a solicita reprezentanţilor entităţilor auditate informarea despre </w:t>
      </w:r>
      <w:r>
        <w:rPr>
          <w:spacing w:val="-6"/>
        </w:rPr>
        <w:t>eventuale</w:t>
      </w:r>
      <w:r w:rsidRPr="00A24500">
        <w:rPr>
          <w:spacing w:val="-6"/>
        </w:rPr>
        <w:t xml:space="preserve"> abateri de acest gen.</w:t>
      </w:r>
      <w:r>
        <w:rPr>
          <w:rStyle w:val="FootnoteReference"/>
          <w:spacing w:val="-6"/>
        </w:rPr>
        <w:footnoteReference w:id="16"/>
      </w:r>
      <w:r w:rsidRPr="00A24500">
        <w:rPr>
          <w:spacing w:val="-6"/>
        </w:rPr>
        <w:t xml:space="preserve"> </w:t>
      </w:r>
    </w:p>
    <w:p w:rsidR="00092CB6" w:rsidRPr="00A24500" w:rsidRDefault="00092CB6" w:rsidP="000A4F1A">
      <w:pPr>
        <w:pStyle w:val="ListParagraph"/>
        <w:shd w:val="clear" w:color="auto" w:fill="FFFFFF"/>
        <w:tabs>
          <w:tab w:val="left" w:pos="1800"/>
        </w:tabs>
        <w:spacing w:after="120"/>
        <w:ind w:left="360"/>
        <w:jc w:val="both"/>
        <w:rPr>
          <w:spacing w:val="-6"/>
        </w:rPr>
      </w:pPr>
      <w:r w:rsidRPr="00A24500">
        <w:rPr>
          <w:spacing w:val="-6"/>
        </w:rPr>
        <w:t xml:space="preserve">  </w:t>
      </w:r>
    </w:p>
    <w:p w:rsidR="00092CB6" w:rsidRPr="00A24500" w:rsidRDefault="00B90F37" w:rsidP="000A4F1A">
      <w:pPr>
        <w:pStyle w:val="ListParagraph"/>
        <w:shd w:val="clear" w:color="auto" w:fill="FFFFFF"/>
        <w:spacing w:after="120"/>
        <w:ind w:left="360"/>
        <w:jc w:val="both"/>
        <w:rPr>
          <w:color w:val="000099"/>
          <w:spacing w:val="-6"/>
          <w:sz w:val="12"/>
          <w:szCs w:val="12"/>
        </w:rPr>
      </w:pPr>
      <w:r>
        <w:rPr>
          <w:noProof/>
          <w:lang w:val="en-US"/>
        </w:rPr>
        <w:drawing>
          <wp:anchor distT="0" distB="0" distL="114300" distR="114300" simplePos="0" relativeHeight="251663360" behindDoc="1" locked="0" layoutInCell="1" allowOverlap="1" wp14:anchorId="1539EFAC" wp14:editId="6AAC66F5">
            <wp:simplePos x="0" y="0"/>
            <wp:positionH relativeFrom="column">
              <wp:posOffset>3429000</wp:posOffset>
            </wp:positionH>
            <wp:positionV relativeFrom="paragraph">
              <wp:posOffset>60960</wp:posOffset>
            </wp:positionV>
            <wp:extent cx="3192780" cy="1894840"/>
            <wp:effectExtent l="0" t="0" r="0" b="0"/>
            <wp:wrapTight wrapText="bothSides">
              <wp:wrapPolygon edited="0">
                <wp:start x="0" y="0"/>
                <wp:lineTo x="0" y="21282"/>
                <wp:lineTo x="21394" y="21282"/>
                <wp:lineTo x="21394" y="0"/>
                <wp:lineTo x="0" y="0"/>
              </wp:wrapPolygon>
            </wp:wrapTight>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92780" cy="1894840"/>
                    </a:xfrm>
                    <a:prstGeom prst="rect">
                      <a:avLst/>
                    </a:prstGeom>
                    <a:noFill/>
                  </pic:spPr>
                </pic:pic>
              </a:graphicData>
            </a:graphic>
            <wp14:sizeRelH relativeFrom="page">
              <wp14:pctWidth>0</wp14:pctWidth>
            </wp14:sizeRelH>
            <wp14:sizeRelV relativeFrom="page">
              <wp14:pctHeight>0</wp14:pctHeight>
            </wp14:sizeRelV>
          </wp:anchor>
        </w:drawing>
      </w:r>
    </w:p>
    <w:p w:rsidR="00092CB6" w:rsidRPr="00A24500" w:rsidRDefault="00834E8F" w:rsidP="000A4F1A">
      <w:pPr>
        <w:pStyle w:val="ListParagraph"/>
        <w:numPr>
          <w:ilvl w:val="0"/>
          <w:numId w:val="3"/>
        </w:numPr>
        <w:shd w:val="clear" w:color="auto" w:fill="FFFFFF"/>
        <w:ind w:left="720"/>
        <w:jc w:val="both"/>
        <w:rPr>
          <w:b/>
          <w:i/>
          <w:spacing w:val="-6"/>
        </w:rPr>
      </w:pPr>
      <w:r>
        <w:rPr>
          <w:b/>
          <w:i/>
          <w:spacing w:val="-6"/>
        </w:rPr>
        <w:t>A</w:t>
      </w:r>
      <w:r w:rsidR="00092CB6" w:rsidRPr="00A24500">
        <w:rPr>
          <w:b/>
          <w:i/>
          <w:spacing w:val="-6"/>
        </w:rPr>
        <w:t>titudinea auditorilor C</w:t>
      </w:r>
      <w:r w:rsidR="0059436A">
        <w:rPr>
          <w:b/>
          <w:i/>
          <w:spacing w:val="-6"/>
        </w:rPr>
        <w:t>CRM</w:t>
      </w:r>
      <w:r w:rsidR="00092CB6" w:rsidRPr="00A24500">
        <w:rPr>
          <w:b/>
          <w:i/>
          <w:spacing w:val="-6"/>
        </w:rPr>
        <w:t xml:space="preserve"> faţă de angajaţii entităţi</w:t>
      </w:r>
      <w:r w:rsidR="000C07D3">
        <w:rPr>
          <w:b/>
          <w:i/>
          <w:spacing w:val="-6"/>
        </w:rPr>
        <w:t>lor</w:t>
      </w:r>
      <w:r w:rsidR="00092CB6" w:rsidRPr="00A24500">
        <w:rPr>
          <w:b/>
          <w:i/>
          <w:spacing w:val="-6"/>
        </w:rPr>
        <w:t xml:space="preserve"> publice în timpul misiunilor de audit</w:t>
      </w:r>
    </w:p>
    <w:p w:rsidR="00092CB6" w:rsidRPr="00A24500" w:rsidRDefault="00092CB6" w:rsidP="000A4F1A">
      <w:pPr>
        <w:pStyle w:val="ListParagraph"/>
        <w:shd w:val="clear" w:color="auto" w:fill="FFFFFF"/>
        <w:jc w:val="both"/>
        <w:rPr>
          <w:b/>
          <w:i/>
          <w:spacing w:val="-6"/>
          <w:sz w:val="8"/>
          <w:szCs w:val="8"/>
        </w:rPr>
      </w:pPr>
    </w:p>
    <w:p w:rsidR="00092CB6" w:rsidRPr="00A24500" w:rsidRDefault="00092CB6" w:rsidP="000A4F1A">
      <w:pPr>
        <w:shd w:val="clear" w:color="auto" w:fill="FFFFFF"/>
        <w:spacing w:after="120"/>
        <w:ind w:left="360"/>
        <w:jc w:val="both"/>
        <w:rPr>
          <w:spacing w:val="-6"/>
        </w:rPr>
      </w:pPr>
      <w:r w:rsidRPr="00A24500">
        <w:rPr>
          <w:spacing w:val="-6"/>
        </w:rPr>
        <w:t>Opiniile respo</w:t>
      </w:r>
      <w:r w:rsidR="00EE3B48">
        <w:rPr>
          <w:spacing w:val="-6"/>
        </w:rPr>
        <w:t xml:space="preserve">ndenţilor privitor la atitudinea </w:t>
      </w:r>
      <w:r w:rsidRPr="00A24500">
        <w:rPr>
          <w:spacing w:val="-6"/>
        </w:rPr>
        <w:t xml:space="preserve"> auditorilor CCRM în timpul misiunilor de audit </w:t>
      </w:r>
      <w:r w:rsidR="00EE3B48">
        <w:rPr>
          <w:i/>
          <w:spacing w:val="-6"/>
        </w:rPr>
        <w:t>sunt</w:t>
      </w:r>
      <w:r w:rsidRPr="00A24500">
        <w:rPr>
          <w:i/>
          <w:spacing w:val="-6"/>
        </w:rPr>
        <w:t xml:space="preserve"> pozit</w:t>
      </w:r>
      <w:r w:rsidRPr="00A24500">
        <w:rPr>
          <w:spacing w:val="-6"/>
        </w:rPr>
        <w:t>iv</w:t>
      </w:r>
      <w:r w:rsidR="00EE3B48">
        <w:rPr>
          <w:spacing w:val="-6"/>
        </w:rPr>
        <w:t>e</w:t>
      </w:r>
      <w:r w:rsidRPr="00A24500">
        <w:rPr>
          <w:spacing w:val="-6"/>
        </w:rPr>
        <w:t xml:space="preserve"> şi practic nu s-a</w:t>
      </w:r>
      <w:r w:rsidR="00EE3B48">
        <w:rPr>
          <w:spacing w:val="-6"/>
        </w:rPr>
        <w:t>u</w:t>
      </w:r>
      <w:r w:rsidRPr="00A24500">
        <w:rPr>
          <w:spacing w:val="-6"/>
        </w:rPr>
        <w:t xml:space="preserve"> schimbat comparativ cu sondajul din anul 2021. Astfel, circa 4/5 din respondenţi o apreciază drept </w:t>
      </w:r>
      <w:r w:rsidRPr="00A24500">
        <w:rPr>
          <w:i/>
          <w:spacing w:val="-6"/>
        </w:rPr>
        <w:t xml:space="preserve">amabilă </w:t>
      </w:r>
      <w:r w:rsidRPr="00A24500">
        <w:rPr>
          <w:spacing w:val="-6"/>
        </w:rPr>
        <w:t xml:space="preserve">(respectuoasă), 11% – </w:t>
      </w:r>
      <w:r w:rsidRPr="00A24500">
        <w:rPr>
          <w:i/>
          <w:spacing w:val="-6"/>
        </w:rPr>
        <w:t>indiferentă</w:t>
      </w:r>
      <w:r w:rsidRPr="00A24500">
        <w:rPr>
          <w:spacing w:val="-6"/>
        </w:rPr>
        <w:t xml:space="preserve">, 4% – </w:t>
      </w:r>
      <w:r w:rsidRPr="00A24500">
        <w:rPr>
          <w:i/>
          <w:spacing w:val="-6"/>
        </w:rPr>
        <w:t>nepoliticoasă</w:t>
      </w:r>
      <w:r w:rsidRPr="00A24500">
        <w:rPr>
          <w:spacing w:val="-6"/>
        </w:rPr>
        <w:t xml:space="preserve"> şi 4% nu şi-au expus punctul de vedere.</w:t>
      </w:r>
    </w:p>
    <w:p w:rsidR="00092CB6" w:rsidRPr="009F0D9D" w:rsidRDefault="00092CB6" w:rsidP="000A4F1A">
      <w:pPr>
        <w:pStyle w:val="Default"/>
        <w:ind w:left="360"/>
        <w:jc w:val="both"/>
        <w:rPr>
          <w:rFonts w:ascii="Times New Roman" w:hAnsi="Times New Roman" w:cs="Times New Roman"/>
          <w:b/>
          <w:color w:val="auto"/>
          <w:spacing w:val="-6"/>
          <w:sz w:val="12"/>
          <w:szCs w:val="12"/>
          <w:lang w:val="ro-RO"/>
        </w:rPr>
      </w:pPr>
    </w:p>
    <w:p w:rsidR="00092CB6" w:rsidRPr="009F0D9D" w:rsidRDefault="00092CB6" w:rsidP="000A4F1A">
      <w:pPr>
        <w:pStyle w:val="Default"/>
        <w:ind w:left="360"/>
        <w:jc w:val="both"/>
        <w:rPr>
          <w:rFonts w:ascii="Times New Roman" w:hAnsi="Times New Roman" w:cs="Times New Roman"/>
          <w:b/>
          <w:color w:val="auto"/>
          <w:spacing w:val="-6"/>
          <w:sz w:val="12"/>
          <w:szCs w:val="12"/>
          <w:lang w:val="ro-RO"/>
        </w:rPr>
      </w:pPr>
    </w:p>
    <w:p w:rsidR="00092CB6" w:rsidRPr="00A24500" w:rsidRDefault="00092CB6" w:rsidP="000A4F1A">
      <w:pPr>
        <w:pStyle w:val="Default"/>
        <w:numPr>
          <w:ilvl w:val="0"/>
          <w:numId w:val="12"/>
        </w:numPr>
        <w:spacing w:after="120"/>
        <w:ind w:left="720"/>
        <w:jc w:val="both"/>
        <w:rPr>
          <w:rFonts w:ascii="Times New Roman" w:hAnsi="Times New Roman" w:cs="Times New Roman"/>
          <w:i/>
          <w:color w:val="auto"/>
          <w:spacing w:val="-6"/>
          <w:lang w:val="ro-RO"/>
        </w:rPr>
      </w:pPr>
      <w:r w:rsidRPr="00A24500">
        <w:rPr>
          <w:rFonts w:ascii="Times New Roman" w:hAnsi="Times New Roman" w:cs="Times New Roman"/>
          <w:b/>
          <w:i/>
          <w:color w:val="auto"/>
          <w:spacing w:val="-6"/>
          <w:lang w:val="ro-RO"/>
        </w:rPr>
        <w:t>Acţiunile şi hotărârile C</w:t>
      </w:r>
      <w:r w:rsidR="00C619A1">
        <w:rPr>
          <w:rFonts w:ascii="Times New Roman" w:hAnsi="Times New Roman" w:cs="Times New Roman"/>
          <w:b/>
          <w:i/>
          <w:color w:val="auto"/>
          <w:spacing w:val="-6"/>
          <w:lang w:val="ro-RO"/>
        </w:rPr>
        <w:t>CRM</w:t>
      </w:r>
      <w:r w:rsidRPr="00A24500">
        <w:rPr>
          <w:rFonts w:ascii="Times New Roman" w:hAnsi="Times New Roman" w:cs="Times New Roman"/>
          <w:b/>
          <w:i/>
          <w:color w:val="auto"/>
          <w:spacing w:val="-6"/>
          <w:lang w:val="ro-RO"/>
        </w:rPr>
        <w:t xml:space="preserve"> ar putea fi influenţate de către politicieni, demnitarii de stat sau de relaţiile auditorilor cu persoanele apropiate</w:t>
      </w:r>
      <w:r w:rsidRPr="00A24500">
        <w:rPr>
          <w:rFonts w:ascii="Times New Roman" w:hAnsi="Times New Roman" w:cs="Times New Roman"/>
          <w:i/>
          <w:color w:val="auto"/>
          <w:spacing w:val="-6"/>
          <w:lang w:val="ro-RO"/>
        </w:rPr>
        <w:t>?</w:t>
      </w:r>
    </w:p>
    <w:p w:rsidR="00092CB6" w:rsidRPr="00A24500" w:rsidRDefault="00092CB6" w:rsidP="000A4F1A">
      <w:pPr>
        <w:pStyle w:val="Default"/>
        <w:ind w:left="360"/>
        <w:jc w:val="both"/>
        <w:rPr>
          <w:rFonts w:ascii="Times New Roman" w:hAnsi="Times New Roman" w:cs="Times New Roman"/>
          <w:color w:val="000099"/>
          <w:spacing w:val="-6"/>
          <w:lang w:val="ro-RO"/>
        </w:rPr>
      </w:pPr>
      <w:r w:rsidRPr="00A24500">
        <w:rPr>
          <w:rFonts w:ascii="Times New Roman" w:hAnsi="Times New Roman" w:cs="Times New Roman"/>
          <w:color w:val="auto"/>
          <w:spacing w:val="-6"/>
          <w:lang w:val="ro-RO"/>
        </w:rPr>
        <w:t>Ca şi în sondajul din a</w:t>
      </w:r>
      <w:r>
        <w:rPr>
          <w:rFonts w:ascii="Times New Roman" w:hAnsi="Times New Roman" w:cs="Times New Roman"/>
          <w:color w:val="auto"/>
          <w:spacing w:val="-6"/>
          <w:lang w:val="ro-RO"/>
        </w:rPr>
        <w:t>nul</w:t>
      </w:r>
      <w:r w:rsidRPr="00A24500">
        <w:rPr>
          <w:rFonts w:ascii="Times New Roman" w:hAnsi="Times New Roman" w:cs="Times New Roman"/>
          <w:color w:val="auto"/>
          <w:spacing w:val="-6"/>
          <w:lang w:val="ro-RO"/>
        </w:rPr>
        <w:t xml:space="preserve"> 2021, aproximativ 4/5 din respondenţi au evitat să răspundă la întrebare, fie din necunoaştere, fie din ne</w:t>
      </w:r>
      <w:r>
        <w:rPr>
          <w:rFonts w:ascii="Times New Roman" w:hAnsi="Times New Roman" w:cs="Times New Roman"/>
          <w:color w:val="auto"/>
          <w:spacing w:val="-6"/>
          <w:lang w:val="ro-RO"/>
        </w:rPr>
        <w:t xml:space="preserve"> </w:t>
      </w:r>
      <w:r w:rsidRPr="00A24500">
        <w:rPr>
          <w:rFonts w:ascii="Times New Roman" w:hAnsi="Times New Roman" w:cs="Times New Roman"/>
          <w:color w:val="auto"/>
          <w:spacing w:val="-6"/>
          <w:lang w:val="ro-RO"/>
        </w:rPr>
        <w:t>dorinţa de a răspunde, iar 1/5 din respondenţi au remarcat că asemenea situaţii n-ar putea avea loc</w:t>
      </w:r>
      <w:r w:rsidRPr="00A24500">
        <w:rPr>
          <w:rFonts w:ascii="Times New Roman" w:hAnsi="Times New Roman" w:cs="Times New Roman"/>
          <w:color w:val="000099"/>
          <w:spacing w:val="-6"/>
          <w:lang w:val="ro-RO"/>
        </w:rPr>
        <w:t>.</w:t>
      </w:r>
    </w:p>
    <w:p w:rsidR="00092CB6" w:rsidRPr="002B7772" w:rsidRDefault="00092CB6" w:rsidP="000A4F1A">
      <w:pPr>
        <w:pStyle w:val="Default"/>
        <w:spacing w:after="120"/>
        <w:ind w:left="360"/>
        <w:jc w:val="both"/>
        <w:rPr>
          <w:rFonts w:ascii="Times New Roman" w:hAnsi="Times New Roman" w:cs="Times New Roman"/>
          <w:color w:val="000099"/>
          <w:spacing w:val="-6"/>
          <w:sz w:val="12"/>
          <w:szCs w:val="12"/>
          <w:lang w:val="ro-RO"/>
        </w:rPr>
      </w:pPr>
    </w:p>
    <w:p w:rsidR="00092CB6" w:rsidRPr="00A24500" w:rsidRDefault="00092CB6" w:rsidP="000A4F1A">
      <w:pPr>
        <w:pStyle w:val="ListParagraph"/>
        <w:numPr>
          <w:ilvl w:val="0"/>
          <w:numId w:val="11"/>
        </w:numPr>
        <w:shd w:val="clear" w:color="auto" w:fill="FFFFFF"/>
        <w:tabs>
          <w:tab w:val="clear" w:pos="360"/>
          <w:tab w:val="num" w:pos="720"/>
        </w:tabs>
        <w:ind w:left="720"/>
        <w:jc w:val="both"/>
        <w:rPr>
          <w:b/>
          <w:i/>
          <w:spacing w:val="-6"/>
        </w:rPr>
      </w:pPr>
      <w:r w:rsidRPr="00A24500">
        <w:rPr>
          <w:b/>
          <w:i/>
          <w:spacing w:val="-6"/>
        </w:rPr>
        <w:t>Din câte cunoaşteţi, în ultimii doi ani ...</w:t>
      </w:r>
    </w:p>
    <w:p w:rsidR="00092CB6" w:rsidRPr="00A24500" w:rsidRDefault="00092CB6" w:rsidP="000A4F1A">
      <w:pPr>
        <w:pStyle w:val="ListParagraph"/>
        <w:numPr>
          <w:ilvl w:val="0"/>
          <w:numId w:val="1"/>
        </w:numPr>
        <w:shd w:val="clear" w:color="auto" w:fill="FFFFFF"/>
        <w:tabs>
          <w:tab w:val="clear" w:pos="1080"/>
          <w:tab w:val="num" w:pos="1440"/>
        </w:tabs>
        <w:spacing w:after="120"/>
        <w:ind w:left="1170"/>
        <w:jc w:val="both"/>
        <w:rPr>
          <w:b/>
          <w:i/>
          <w:spacing w:val="-6"/>
        </w:rPr>
      </w:pPr>
      <w:r w:rsidRPr="00A24500">
        <w:rPr>
          <w:b/>
          <w:i/>
          <w:spacing w:val="-6"/>
        </w:rPr>
        <w:t>Vi s-a dat de înţeles că raportul de audit ar putea fi „îmbunătăţit” pe căi neoficiale?</w:t>
      </w:r>
    </w:p>
    <w:p w:rsidR="00092CB6" w:rsidRPr="00A24500" w:rsidRDefault="00092CB6" w:rsidP="000A4F1A">
      <w:pPr>
        <w:pStyle w:val="ListParagraph"/>
        <w:numPr>
          <w:ilvl w:val="0"/>
          <w:numId w:val="1"/>
        </w:numPr>
        <w:shd w:val="clear" w:color="auto" w:fill="FFFFFF"/>
        <w:tabs>
          <w:tab w:val="clear" w:pos="1080"/>
          <w:tab w:val="num" w:pos="1440"/>
        </w:tabs>
        <w:spacing w:after="120"/>
        <w:ind w:left="1170"/>
        <w:jc w:val="both"/>
        <w:rPr>
          <w:b/>
          <w:i/>
          <w:color w:val="000099"/>
          <w:spacing w:val="-6"/>
        </w:rPr>
      </w:pPr>
      <w:r w:rsidRPr="00A24500">
        <w:rPr>
          <w:b/>
          <w:i/>
          <w:spacing w:val="-6"/>
        </w:rPr>
        <w:t xml:space="preserve">Au existat careva situaţii de comportament neetic, conflicte de interese, abuzuri în activitatea auditorilor publici / membrilor CCRM?  </w:t>
      </w:r>
    </w:p>
    <w:p w:rsidR="00092CB6" w:rsidRPr="00A24500" w:rsidRDefault="00BF0C40" w:rsidP="000A4F1A">
      <w:pPr>
        <w:shd w:val="clear" w:color="auto" w:fill="FFFFFF"/>
        <w:spacing w:after="120"/>
        <w:ind w:left="360"/>
        <w:jc w:val="both"/>
        <w:rPr>
          <w:spacing w:val="-6"/>
        </w:rPr>
      </w:pPr>
      <w:r>
        <w:rPr>
          <w:noProof/>
          <w:lang w:val="en-US"/>
        </w:rPr>
        <w:drawing>
          <wp:anchor distT="0" distB="0" distL="114300" distR="114300" simplePos="0" relativeHeight="251650048" behindDoc="1" locked="0" layoutInCell="1" allowOverlap="1" wp14:anchorId="7467447F" wp14:editId="38BBA470">
            <wp:simplePos x="0" y="0"/>
            <wp:positionH relativeFrom="column">
              <wp:posOffset>160655</wp:posOffset>
            </wp:positionH>
            <wp:positionV relativeFrom="paragraph">
              <wp:posOffset>724535</wp:posOffset>
            </wp:positionV>
            <wp:extent cx="3166110" cy="1869440"/>
            <wp:effectExtent l="0" t="0" r="0" b="0"/>
            <wp:wrapTight wrapText="bothSides">
              <wp:wrapPolygon edited="0">
                <wp:start x="130" y="0"/>
                <wp:lineTo x="130" y="21351"/>
                <wp:lineTo x="21314" y="21351"/>
                <wp:lineTo x="21314" y="0"/>
                <wp:lineTo x="130" y="0"/>
              </wp:wrapPolygon>
            </wp:wrapTight>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6110" cy="186944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49024" behindDoc="1" locked="0" layoutInCell="1" allowOverlap="1" wp14:anchorId="11A03089" wp14:editId="4972B510">
            <wp:simplePos x="0" y="0"/>
            <wp:positionH relativeFrom="column">
              <wp:posOffset>3327400</wp:posOffset>
            </wp:positionH>
            <wp:positionV relativeFrom="paragraph">
              <wp:posOffset>724535</wp:posOffset>
            </wp:positionV>
            <wp:extent cx="3183255" cy="1870710"/>
            <wp:effectExtent l="0" t="0" r="0" b="0"/>
            <wp:wrapTight wrapText="bothSides">
              <wp:wrapPolygon edited="0">
                <wp:start x="0" y="0"/>
                <wp:lineTo x="0" y="21336"/>
                <wp:lineTo x="21329" y="21336"/>
                <wp:lineTo x="21329" y="0"/>
                <wp:lineTo x="0" y="0"/>
              </wp:wrapPolygon>
            </wp:wrapTight>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83255" cy="1870710"/>
                    </a:xfrm>
                    <a:prstGeom prst="rect">
                      <a:avLst/>
                    </a:prstGeom>
                    <a:noFill/>
                  </pic:spPr>
                </pic:pic>
              </a:graphicData>
            </a:graphic>
            <wp14:sizeRelH relativeFrom="page">
              <wp14:pctWidth>0</wp14:pctWidth>
            </wp14:sizeRelH>
            <wp14:sizeRelV relativeFrom="page">
              <wp14:pctHeight>0</wp14:pctHeight>
            </wp14:sizeRelV>
          </wp:anchor>
        </w:drawing>
      </w:r>
      <w:r w:rsidR="00092CB6">
        <w:rPr>
          <w:spacing w:val="-6"/>
        </w:rPr>
        <w:t>M</w:t>
      </w:r>
      <w:r w:rsidR="00092CB6" w:rsidRPr="00A24500">
        <w:rPr>
          <w:spacing w:val="-6"/>
        </w:rPr>
        <w:t>area parte a respondenţilor (93%) au menţionat că în ultimii doi ani n-au fost situaţii când auditorii ar fi dat de înţeles că raportul de audit ar putea ”îmbunătăţit” pe căi neoficiale, alţi 7% din</w:t>
      </w:r>
      <w:r w:rsidR="00092CB6">
        <w:rPr>
          <w:spacing w:val="-6"/>
        </w:rPr>
        <w:t xml:space="preserve"> </w:t>
      </w:r>
      <w:r w:rsidR="00092CB6" w:rsidRPr="00A24500">
        <w:rPr>
          <w:spacing w:val="-6"/>
        </w:rPr>
        <w:t xml:space="preserve">respondenţi au evitat să răspundă la întrebare. </w:t>
      </w:r>
      <w:r w:rsidR="00092CB6">
        <w:rPr>
          <w:spacing w:val="-6"/>
        </w:rPr>
        <w:t>Opiniile sunt similare celor din sondajul din anul 2021.</w:t>
      </w:r>
    </w:p>
    <w:p w:rsidR="00092CB6" w:rsidRPr="00A24500" w:rsidRDefault="00092CB6" w:rsidP="000A4F1A">
      <w:pPr>
        <w:shd w:val="clear" w:color="auto" w:fill="FFFFFF"/>
        <w:spacing w:after="120"/>
        <w:ind w:left="360"/>
        <w:jc w:val="both"/>
        <w:rPr>
          <w:spacing w:val="-6"/>
        </w:rPr>
      </w:pPr>
      <w:r w:rsidRPr="00A24500">
        <w:rPr>
          <w:spacing w:val="-6"/>
        </w:rPr>
        <w:lastRenderedPageBreak/>
        <w:t xml:space="preserve">În ceea ce priveşte eventuale situaţii de comportament neetic, conflicte de interese, abuzuri în activitatea auditorilor publici, 74,1% din respondenţi au remarcat că atare situaţii n-au avut loc, 7,4% – au fost şi 18,5% – n-au răspuns la întrebare. </w:t>
      </w:r>
      <w:r>
        <w:rPr>
          <w:spacing w:val="-6"/>
        </w:rPr>
        <w:t xml:space="preserve">Şi în acest context </w:t>
      </w:r>
      <w:r w:rsidRPr="00A24500">
        <w:rPr>
          <w:spacing w:val="-6"/>
        </w:rPr>
        <w:t>opiniile respondenţilor nu s-au schimbat considerabil</w:t>
      </w:r>
      <w:r>
        <w:rPr>
          <w:spacing w:val="-6"/>
        </w:rPr>
        <w:t>, c</w:t>
      </w:r>
      <w:r w:rsidRPr="00A24500">
        <w:rPr>
          <w:spacing w:val="-6"/>
        </w:rPr>
        <w:t>omparativ cu cercetarea din anul 2021</w:t>
      </w:r>
      <w:r>
        <w:rPr>
          <w:spacing w:val="-6"/>
        </w:rPr>
        <w:t>.</w:t>
      </w:r>
      <w:r w:rsidRPr="00A24500">
        <w:rPr>
          <w:rStyle w:val="FootnoteReference"/>
          <w:spacing w:val="-6"/>
        </w:rPr>
        <w:footnoteReference w:id="17"/>
      </w:r>
      <w:r w:rsidRPr="00A24500">
        <w:rPr>
          <w:spacing w:val="-6"/>
        </w:rPr>
        <w:t xml:space="preserve"> </w:t>
      </w:r>
    </w:p>
    <w:p w:rsidR="00092CB6" w:rsidRPr="00A24500" w:rsidRDefault="00092CB6" w:rsidP="000A4F1A">
      <w:pPr>
        <w:shd w:val="clear" w:color="auto" w:fill="FFFFFF"/>
        <w:spacing w:after="120"/>
        <w:ind w:left="360"/>
        <w:jc w:val="both"/>
        <w:rPr>
          <w:spacing w:val="-6"/>
        </w:rPr>
      </w:pPr>
      <w:r w:rsidRPr="00A24500">
        <w:rPr>
          <w:spacing w:val="-6"/>
        </w:rPr>
        <w:t xml:space="preserve">Printre </w:t>
      </w:r>
      <w:r>
        <w:rPr>
          <w:spacing w:val="-6"/>
        </w:rPr>
        <w:t>observaţii aparte</w:t>
      </w:r>
      <w:r w:rsidRPr="00A24500">
        <w:rPr>
          <w:spacing w:val="-6"/>
        </w:rPr>
        <w:t xml:space="preserve"> au fost remarcate: ”În prima zi de prezenţă la instituţia auditată membrul echipei de audit a declarat că  nu are loc pentru  parcarea maşinii, de ace</w:t>
      </w:r>
      <w:r w:rsidR="0002007F">
        <w:rPr>
          <w:spacing w:val="-6"/>
        </w:rPr>
        <w:t>e</w:t>
      </w:r>
      <w:r w:rsidRPr="00A24500">
        <w:rPr>
          <w:spacing w:val="-6"/>
        </w:rPr>
        <w:t>a nu poate să se prezinte la birou şi a solici</w:t>
      </w:r>
      <w:r>
        <w:rPr>
          <w:spacing w:val="-6"/>
        </w:rPr>
        <w:t>t</w:t>
      </w:r>
      <w:r w:rsidRPr="00A24500">
        <w:rPr>
          <w:spacing w:val="-6"/>
        </w:rPr>
        <w:t xml:space="preserve">at să-i expediem documentele </w:t>
      </w:r>
      <w:r>
        <w:rPr>
          <w:spacing w:val="-6"/>
        </w:rPr>
        <w:t>prin</w:t>
      </w:r>
      <w:r w:rsidRPr="00A24500">
        <w:rPr>
          <w:spacing w:val="-6"/>
        </w:rPr>
        <w:t xml:space="preserve"> poşta electronică. Pe toată perioada desfăşurării misiunii de audit persoana preponderent n-a venit la minister” (chestionarul 7 b). </w:t>
      </w:r>
    </w:p>
    <w:p w:rsidR="00092CB6" w:rsidRPr="0002007F" w:rsidRDefault="00092CB6" w:rsidP="000A4F1A">
      <w:pPr>
        <w:shd w:val="clear" w:color="auto" w:fill="FFFFFF"/>
        <w:spacing w:after="120"/>
        <w:ind w:left="360"/>
        <w:jc w:val="both"/>
        <w:rPr>
          <w:b/>
          <w:bCs/>
          <w:spacing w:val="-6"/>
          <w:sz w:val="12"/>
          <w:szCs w:val="12"/>
        </w:rPr>
      </w:pPr>
    </w:p>
    <w:p w:rsidR="00092CB6" w:rsidRPr="00A24500" w:rsidRDefault="00092CB6" w:rsidP="000A4F1A">
      <w:pPr>
        <w:pStyle w:val="ListParagraph"/>
        <w:numPr>
          <w:ilvl w:val="0"/>
          <w:numId w:val="12"/>
        </w:numPr>
        <w:shd w:val="clear" w:color="auto" w:fill="FFFFFF"/>
        <w:spacing w:after="120"/>
        <w:ind w:left="720"/>
        <w:jc w:val="both"/>
        <w:rPr>
          <w:b/>
          <w:i/>
          <w:spacing w:val="-6"/>
        </w:rPr>
      </w:pPr>
      <w:r w:rsidRPr="00A24500">
        <w:rPr>
          <w:b/>
          <w:i/>
          <w:spacing w:val="-6"/>
        </w:rPr>
        <w:t>Cunoaşteţi despre existenta Sistemului Informaţional Automatizat ,,Audit CCRM”, utilizat la raportarea măsurilor întreprinse pentru implementarea recomandărilor de audit?</w:t>
      </w:r>
    </w:p>
    <w:p w:rsidR="00092CB6" w:rsidRPr="00A24500" w:rsidRDefault="00092CB6" w:rsidP="000A4F1A">
      <w:pPr>
        <w:pStyle w:val="NormalWeb"/>
        <w:shd w:val="clear" w:color="auto" w:fill="FFFFFF"/>
        <w:spacing w:before="0" w:beforeAutospacing="0" w:after="150" w:afterAutospacing="0"/>
        <w:ind w:left="360"/>
        <w:jc w:val="both"/>
        <w:rPr>
          <w:color w:val="000000"/>
          <w:spacing w:val="-6"/>
          <w:lang w:val="ro-RO"/>
        </w:rPr>
      </w:pPr>
      <w:r w:rsidRPr="00A24500">
        <w:rPr>
          <w:color w:val="000000"/>
          <w:spacing w:val="-6"/>
          <w:lang w:val="ro-RO"/>
        </w:rPr>
        <w:t xml:space="preserve">CCRM dispune de un sistem informaţional de monitorizare şi urmărire a implementării recomandărilor de audit – SIA „Audit CCRM”, care reprezintă un registru electronic destinat stocării şi analizei datelor despre misiunile de audit efectuate, entităţile auditate, recomandările înaintate şi implementate ş.a. Sistemul a fost dezvoltat, în </w:t>
      </w:r>
      <w:r>
        <w:rPr>
          <w:color w:val="000000"/>
          <w:spacing w:val="-6"/>
          <w:lang w:val="ro-RO"/>
        </w:rPr>
        <w:t>a</w:t>
      </w:r>
      <w:r w:rsidRPr="00A24500">
        <w:rPr>
          <w:color w:val="000000"/>
          <w:spacing w:val="-6"/>
          <w:lang w:val="ro-RO"/>
        </w:rPr>
        <w:t xml:space="preserve">nul 2022 fiind lansată o versiune actualizată a acestuia cu funcţionalităţi noi pentru entităţile auditate. În particular, a fost creat </w:t>
      </w:r>
      <w:r w:rsidRPr="00902FA2">
        <w:rPr>
          <w:i/>
          <w:color w:val="000000"/>
          <w:spacing w:val="-6"/>
          <w:lang w:val="ro-RO"/>
        </w:rPr>
        <w:t>„Cabinetul entităţii”</w:t>
      </w:r>
      <w:r>
        <w:rPr>
          <w:color w:val="000000"/>
          <w:spacing w:val="-6"/>
          <w:lang w:val="ro-RO"/>
        </w:rPr>
        <w:t xml:space="preserve"> şi </w:t>
      </w:r>
      <w:r w:rsidR="00ED2F12">
        <w:rPr>
          <w:color w:val="000000"/>
          <w:spacing w:val="-6"/>
          <w:lang w:val="ro-RO"/>
        </w:rPr>
        <w:t>entitățile</w:t>
      </w:r>
      <w:r w:rsidRPr="00A24500">
        <w:rPr>
          <w:color w:val="000000"/>
          <w:spacing w:val="-6"/>
          <w:lang w:val="ro-RO"/>
        </w:rPr>
        <w:t xml:space="preserve"> care deţin un </w:t>
      </w:r>
      <w:r w:rsidRPr="00ED2F12">
        <w:rPr>
          <w:i/>
          <w:color w:val="000000"/>
          <w:spacing w:val="-6"/>
          <w:lang w:val="ro-RO"/>
        </w:rPr>
        <w:t>nume de utilizator</w:t>
      </w:r>
      <w:r w:rsidRPr="00A24500">
        <w:rPr>
          <w:color w:val="000000"/>
          <w:spacing w:val="-6"/>
          <w:lang w:val="ro-RO"/>
        </w:rPr>
        <w:t xml:space="preserve"> şi </w:t>
      </w:r>
      <w:r w:rsidRPr="00ED2F12">
        <w:rPr>
          <w:i/>
          <w:color w:val="000000"/>
          <w:spacing w:val="-6"/>
          <w:lang w:val="ro-RO"/>
        </w:rPr>
        <w:t>parolă de acces</w:t>
      </w:r>
      <w:r w:rsidRPr="00A24500">
        <w:rPr>
          <w:color w:val="000000"/>
          <w:spacing w:val="-6"/>
          <w:lang w:val="ro-RO"/>
        </w:rPr>
        <w:t xml:space="preserve"> pot vizualiza toate recomandările adresate de </w:t>
      </w:r>
      <w:r w:rsidR="00ED2F12">
        <w:rPr>
          <w:color w:val="000000"/>
          <w:spacing w:val="-6"/>
          <w:lang w:val="ro-RO"/>
        </w:rPr>
        <w:t xml:space="preserve">către </w:t>
      </w:r>
      <w:r w:rsidRPr="00A24500">
        <w:rPr>
          <w:color w:val="000000"/>
          <w:spacing w:val="-6"/>
          <w:lang w:val="ro-RO"/>
        </w:rPr>
        <w:t>CCRM în cadrul diferitor misiuni de audit, termenul de implementare al acestora, informaţiile prezentate, statutul implementării recomandărilor. Sistemul include şi un set de alerte/notificări aferente informaţiilor noi plasate şi expirării termenelor de implementare. Entităţile publice au posibilitatea de a introduce în sistem informaţiile despre măsurile întreprinse în vederea implementării recomandărilor</w:t>
      </w:r>
      <w:r w:rsidR="00ED2F12">
        <w:rPr>
          <w:color w:val="000000"/>
          <w:spacing w:val="-6"/>
          <w:lang w:val="ro-RO"/>
        </w:rPr>
        <w:t>,</w:t>
      </w:r>
      <w:r w:rsidRPr="00A24500">
        <w:rPr>
          <w:color w:val="000000"/>
          <w:spacing w:val="-6"/>
          <w:lang w:val="ro-RO"/>
        </w:rPr>
        <w:t xml:space="preserve"> în format electronic, direct din </w:t>
      </w:r>
      <w:r w:rsidRPr="00B90F37">
        <w:rPr>
          <w:i/>
          <w:color w:val="000000"/>
          <w:spacing w:val="-6"/>
          <w:lang w:val="ro-RO"/>
        </w:rPr>
        <w:t>„Cabinetul entităţii”.</w:t>
      </w:r>
    </w:p>
    <w:p w:rsidR="00092CB6" w:rsidRPr="00A24500" w:rsidRDefault="00092CB6" w:rsidP="000A4F1A">
      <w:pPr>
        <w:shd w:val="clear" w:color="auto" w:fill="FFFFFF"/>
        <w:spacing w:after="120"/>
        <w:ind w:left="360"/>
        <w:jc w:val="both"/>
        <w:rPr>
          <w:spacing w:val="-6"/>
        </w:rPr>
      </w:pPr>
      <w:r w:rsidRPr="00A24500">
        <w:rPr>
          <w:color w:val="000000"/>
          <w:spacing w:val="-6"/>
        </w:rPr>
        <w:t xml:space="preserve">Prin HCC nr.2 din 17.02.2023 a fost aprobat, în redacţie nouă, </w:t>
      </w:r>
      <w:r w:rsidRPr="00A24500">
        <w:rPr>
          <w:i/>
          <w:color w:val="000000"/>
          <w:spacing w:val="-6"/>
        </w:rPr>
        <w:t>Regulamentul privind monitorizarea implementării recomandărilor auditului public extern</w:t>
      </w:r>
      <w:r w:rsidRPr="00A24500">
        <w:rPr>
          <w:rStyle w:val="FootnoteReference"/>
          <w:color w:val="000000"/>
          <w:spacing w:val="-6"/>
        </w:rPr>
        <w:footnoteReference w:id="18"/>
      </w:r>
      <w:r w:rsidRPr="00A24500">
        <w:rPr>
          <w:color w:val="000000"/>
          <w:spacing w:val="-6"/>
        </w:rPr>
        <w:t>, un capitol aparte fiind dedicat SIA ”Audit CCRM”. Pentru a uşura manopera entităţilor, CCRM a elaborat şi un ghid al utilizatorului acestui siste</w:t>
      </w:r>
      <w:r w:rsidRPr="004A7537">
        <w:rPr>
          <w:color w:val="000000"/>
          <w:spacing w:val="-6"/>
        </w:rPr>
        <w:t>m.</w:t>
      </w:r>
      <w:r w:rsidRPr="00A24500">
        <w:rPr>
          <w:color w:val="000000"/>
          <w:spacing w:val="-6"/>
        </w:rPr>
        <w:t xml:space="preserve"> </w:t>
      </w:r>
      <w:r w:rsidRPr="00A24500">
        <w:rPr>
          <w:spacing w:val="-6"/>
        </w:rPr>
        <w:t>Potrivit CCRM, pe pa</w:t>
      </w:r>
      <w:r>
        <w:rPr>
          <w:spacing w:val="-6"/>
        </w:rPr>
        <w:t>r</w:t>
      </w:r>
      <w:r w:rsidRPr="00A24500">
        <w:rPr>
          <w:spacing w:val="-6"/>
        </w:rPr>
        <w:t>cursul ultim</w:t>
      </w:r>
      <w:r w:rsidR="0002007F">
        <w:rPr>
          <w:spacing w:val="-6"/>
        </w:rPr>
        <w:t>ilor doi</w:t>
      </w:r>
      <w:r w:rsidRPr="00A24500">
        <w:rPr>
          <w:spacing w:val="-6"/>
        </w:rPr>
        <w:t xml:space="preserve"> an</w:t>
      </w:r>
      <w:r w:rsidR="0002007F">
        <w:rPr>
          <w:spacing w:val="-6"/>
        </w:rPr>
        <w:t>i</w:t>
      </w:r>
      <w:r w:rsidRPr="00A24500">
        <w:rPr>
          <w:spacing w:val="-6"/>
        </w:rPr>
        <w:t xml:space="preserve"> a</w:t>
      </w:r>
      <w:r>
        <w:rPr>
          <w:spacing w:val="-6"/>
        </w:rPr>
        <w:t>u fost</w:t>
      </w:r>
      <w:r w:rsidRPr="00A24500">
        <w:rPr>
          <w:spacing w:val="-6"/>
        </w:rPr>
        <w:t xml:space="preserve"> organizat</w:t>
      </w:r>
      <w:r>
        <w:rPr>
          <w:spacing w:val="-6"/>
        </w:rPr>
        <w:t>e</w:t>
      </w:r>
      <w:r w:rsidRPr="00A24500">
        <w:rPr>
          <w:spacing w:val="-6"/>
        </w:rPr>
        <w:t xml:space="preserve"> o serie de instruiri/consultări pentru reprezentanţii APC la subiectul utilizării SIA ”Audit CCRM”.</w:t>
      </w:r>
      <w:r w:rsidRPr="00A24500">
        <w:rPr>
          <w:noProof/>
          <w:spacing w:val="-6"/>
        </w:rPr>
        <w:t xml:space="preserve"> </w:t>
      </w:r>
    </w:p>
    <w:p w:rsidR="00092CB6" w:rsidRPr="00A24500" w:rsidRDefault="00BF0C40" w:rsidP="000A4F1A">
      <w:pPr>
        <w:shd w:val="clear" w:color="auto" w:fill="FFFFFF"/>
        <w:spacing w:after="120"/>
        <w:ind w:left="360"/>
        <w:jc w:val="both"/>
        <w:rPr>
          <w:spacing w:val="-6"/>
        </w:rPr>
      </w:pPr>
      <w:r>
        <w:rPr>
          <w:noProof/>
          <w:lang w:val="en-US"/>
        </w:rPr>
        <w:drawing>
          <wp:anchor distT="0" distB="0" distL="114300" distR="114300" simplePos="0" relativeHeight="251664384" behindDoc="1" locked="0" layoutInCell="1" allowOverlap="1" wp14:anchorId="5098F09E" wp14:editId="1653B405">
            <wp:simplePos x="0" y="0"/>
            <wp:positionH relativeFrom="column">
              <wp:posOffset>3286760</wp:posOffset>
            </wp:positionH>
            <wp:positionV relativeFrom="paragraph">
              <wp:posOffset>52705</wp:posOffset>
            </wp:positionV>
            <wp:extent cx="3409315" cy="1934210"/>
            <wp:effectExtent l="0" t="0" r="0" b="8890"/>
            <wp:wrapTight wrapText="bothSides">
              <wp:wrapPolygon edited="0">
                <wp:start x="121" y="0"/>
                <wp:lineTo x="121" y="21487"/>
                <wp:lineTo x="21363" y="21487"/>
                <wp:lineTo x="21363" y="0"/>
                <wp:lineTo x="121" y="0"/>
              </wp:wrapPolygon>
            </wp:wrapTight>
            <wp:docPr id="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09315" cy="1934210"/>
                    </a:xfrm>
                    <a:prstGeom prst="rect">
                      <a:avLst/>
                    </a:prstGeom>
                    <a:noFill/>
                  </pic:spPr>
                </pic:pic>
              </a:graphicData>
            </a:graphic>
            <wp14:sizeRelH relativeFrom="page">
              <wp14:pctWidth>0</wp14:pctWidth>
            </wp14:sizeRelH>
            <wp14:sizeRelV relativeFrom="page">
              <wp14:pctHeight>0</wp14:pctHeight>
            </wp14:sizeRelV>
          </wp:anchor>
        </w:drawing>
      </w:r>
      <w:r w:rsidR="00092CB6" w:rsidRPr="00A24500">
        <w:rPr>
          <w:spacing w:val="-6"/>
        </w:rPr>
        <w:t xml:space="preserve">Fiind rugaţi să spună dacă cunosc despre existenţa SIA ”Audit CCRM”, ¾ din respondenţii </w:t>
      </w:r>
      <w:r w:rsidR="00092CB6" w:rsidRPr="00A24500">
        <w:rPr>
          <w:spacing w:val="-6"/>
          <w:u w:val="single"/>
        </w:rPr>
        <w:t>din cadrul ministerelor</w:t>
      </w:r>
      <w:r w:rsidR="00092CB6" w:rsidRPr="00A24500">
        <w:rPr>
          <w:spacing w:val="-6"/>
        </w:rPr>
        <w:t xml:space="preserve"> au răspuns afirmativ, iar ¼ – au relatat că nu cunosc despre acest sistem informa</w:t>
      </w:r>
      <w:r w:rsidR="00092CB6">
        <w:rPr>
          <w:spacing w:val="-6"/>
        </w:rPr>
        <w:t>ţ</w:t>
      </w:r>
      <w:r w:rsidR="00092CB6" w:rsidRPr="00A24500">
        <w:rPr>
          <w:spacing w:val="-6"/>
        </w:rPr>
        <w:t>ional.</w:t>
      </w:r>
    </w:p>
    <w:p w:rsidR="00092CB6" w:rsidRDefault="00092CB6" w:rsidP="000A4F1A">
      <w:pPr>
        <w:shd w:val="clear" w:color="auto" w:fill="FFFFFF"/>
        <w:spacing w:after="120"/>
        <w:ind w:left="360"/>
        <w:jc w:val="both"/>
        <w:rPr>
          <w:spacing w:val="-6"/>
        </w:rPr>
      </w:pPr>
      <w:r w:rsidRPr="00A24500">
        <w:rPr>
          <w:spacing w:val="-6"/>
        </w:rPr>
        <w:t>În acest context este recomandabil</w:t>
      </w:r>
      <w:r>
        <w:rPr>
          <w:spacing w:val="-6"/>
        </w:rPr>
        <w:t xml:space="preserve"> de a </w:t>
      </w:r>
      <w:r w:rsidRPr="00A24500">
        <w:rPr>
          <w:spacing w:val="-6"/>
        </w:rPr>
        <w:t>asigura, în cadrul entităţilor publice auditate (în speţă</w:t>
      </w:r>
      <w:r>
        <w:rPr>
          <w:spacing w:val="-6"/>
        </w:rPr>
        <w:t>,</w:t>
      </w:r>
      <w:r w:rsidRPr="00A24500">
        <w:rPr>
          <w:spacing w:val="-6"/>
        </w:rPr>
        <w:t xml:space="preserve"> a ministerelor)</w:t>
      </w:r>
      <w:r>
        <w:rPr>
          <w:spacing w:val="-6"/>
        </w:rPr>
        <w:t>,</w:t>
      </w:r>
      <w:r w:rsidRPr="00A24500">
        <w:rPr>
          <w:spacing w:val="-6"/>
        </w:rPr>
        <w:t xml:space="preserve"> informarea angajaţilor antrenaţi procesul de comunicare cu CCRM despre existenţa si funcţionalită</w:t>
      </w:r>
      <w:r>
        <w:rPr>
          <w:spacing w:val="-6"/>
        </w:rPr>
        <w:t>ţ</w:t>
      </w:r>
      <w:r w:rsidRPr="00A24500">
        <w:rPr>
          <w:spacing w:val="-6"/>
        </w:rPr>
        <w:t>ile SIA ”Audit CCRM”. Totodată, pentru a p</w:t>
      </w:r>
      <w:r>
        <w:rPr>
          <w:spacing w:val="-6"/>
        </w:rPr>
        <w:t>ă</w:t>
      </w:r>
      <w:r w:rsidRPr="00A24500">
        <w:rPr>
          <w:spacing w:val="-6"/>
        </w:rPr>
        <w:t xml:space="preserve">stra memoria instituţională, în cadrul entităţilor publice </w:t>
      </w:r>
      <w:r>
        <w:rPr>
          <w:spacing w:val="-6"/>
        </w:rPr>
        <w:t xml:space="preserve">auditate </w:t>
      </w:r>
      <w:r w:rsidRPr="00A24500">
        <w:rPr>
          <w:spacing w:val="-6"/>
        </w:rPr>
        <w:t>ar trebui desemnaţi supleanţi ai responsabililor de comunicarea cu CCRM şi de introducerea datelor în acest sistem, precum şi asigurată familiarizarea acestora cu func</w:t>
      </w:r>
      <w:r>
        <w:rPr>
          <w:spacing w:val="-6"/>
        </w:rPr>
        <w:t>ţ</w:t>
      </w:r>
      <w:r w:rsidRPr="00A24500">
        <w:rPr>
          <w:spacing w:val="-6"/>
        </w:rPr>
        <w:t xml:space="preserve">ionarea sistemului. </w:t>
      </w:r>
    </w:p>
    <w:p w:rsidR="00092CB6" w:rsidRDefault="00092CB6" w:rsidP="000A4F1A">
      <w:pPr>
        <w:shd w:val="clear" w:color="auto" w:fill="FFFFFF"/>
        <w:spacing w:after="120"/>
        <w:ind w:left="360"/>
        <w:jc w:val="both"/>
        <w:rPr>
          <w:spacing w:val="-6"/>
        </w:rPr>
      </w:pPr>
    </w:p>
    <w:p w:rsidR="00A455B9" w:rsidRDefault="00A455B9" w:rsidP="000A4F1A">
      <w:pPr>
        <w:shd w:val="clear" w:color="auto" w:fill="FFFFFF"/>
        <w:spacing w:after="120"/>
        <w:ind w:left="360"/>
        <w:jc w:val="both"/>
        <w:rPr>
          <w:spacing w:val="-6"/>
        </w:rPr>
      </w:pPr>
    </w:p>
    <w:p w:rsidR="00092CB6" w:rsidRPr="00DB2E01" w:rsidRDefault="00092CB6" w:rsidP="000A4F1A">
      <w:pPr>
        <w:pStyle w:val="ListParagraph"/>
        <w:numPr>
          <w:ilvl w:val="0"/>
          <w:numId w:val="12"/>
        </w:numPr>
        <w:shd w:val="clear" w:color="auto" w:fill="FFFFFF"/>
        <w:ind w:left="720"/>
        <w:jc w:val="both"/>
        <w:rPr>
          <w:b/>
          <w:bCs/>
          <w:i/>
          <w:spacing w:val="-6"/>
        </w:rPr>
      </w:pPr>
      <w:r w:rsidRPr="00DB2E01">
        <w:rPr>
          <w:b/>
          <w:bCs/>
          <w:i/>
          <w:spacing w:val="-6"/>
        </w:rPr>
        <w:lastRenderedPageBreak/>
        <w:t>Cât de bine Vă consideraţi familiarizat cu funcţionarea SIA ,,Audit CCRM”?</w:t>
      </w:r>
    </w:p>
    <w:p w:rsidR="00092CB6" w:rsidRPr="00A24500" w:rsidRDefault="00092CB6" w:rsidP="000A4F1A">
      <w:pPr>
        <w:pStyle w:val="ListParagraph"/>
        <w:shd w:val="clear" w:color="auto" w:fill="FFFFFF"/>
        <w:ind w:left="360"/>
        <w:jc w:val="both"/>
        <w:rPr>
          <w:b/>
          <w:bCs/>
          <w:i/>
          <w:spacing w:val="-6"/>
          <w:sz w:val="12"/>
          <w:szCs w:val="12"/>
        </w:rPr>
      </w:pPr>
    </w:p>
    <w:p w:rsidR="00092CB6" w:rsidRPr="00A24500" w:rsidRDefault="00ED2F12" w:rsidP="000A4F1A">
      <w:pPr>
        <w:shd w:val="clear" w:color="auto" w:fill="FFFFFF"/>
        <w:spacing w:after="120"/>
        <w:ind w:left="360"/>
        <w:jc w:val="both"/>
        <w:rPr>
          <w:spacing w:val="-6"/>
        </w:rPr>
      </w:pPr>
      <w:r>
        <w:rPr>
          <w:noProof/>
          <w:lang w:val="en-US"/>
        </w:rPr>
        <w:drawing>
          <wp:anchor distT="0" distB="0" distL="114300" distR="114300" simplePos="0" relativeHeight="251666432" behindDoc="1" locked="0" layoutInCell="1" allowOverlap="1" wp14:anchorId="308A3DFF" wp14:editId="42793A9A">
            <wp:simplePos x="0" y="0"/>
            <wp:positionH relativeFrom="column">
              <wp:posOffset>3134360</wp:posOffset>
            </wp:positionH>
            <wp:positionV relativeFrom="paragraph">
              <wp:posOffset>885190</wp:posOffset>
            </wp:positionV>
            <wp:extent cx="3509010" cy="1899920"/>
            <wp:effectExtent l="0" t="0" r="0" b="5080"/>
            <wp:wrapSquare wrapText="bothSides"/>
            <wp:docPr id="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09010" cy="1899920"/>
                    </a:xfrm>
                    <a:prstGeom prst="rect">
                      <a:avLst/>
                    </a:prstGeom>
                    <a:noFill/>
                  </pic:spPr>
                </pic:pic>
              </a:graphicData>
            </a:graphic>
            <wp14:sizeRelH relativeFrom="page">
              <wp14:pctWidth>0</wp14:pctWidth>
            </wp14:sizeRelH>
            <wp14:sizeRelV relativeFrom="page">
              <wp14:pctHeight>0</wp14:pctHeight>
            </wp14:sizeRelV>
          </wp:anchor>
        </w:drawing>
      </w:r>
      <w:r w:rsidR="00092CB6" w:rsidRPr="00A24500">
        <w:rPr>
          <w:spacing w:val="-6"/>
        </w:rPr>
        <w:t xml:space="preserve">Respondenţii </w:t>
      </w:r>
      <w:r w:rsidR="00092CB6" w:rsidRPr="00DB2E01">
        <w:rPr>
          <w:spacing w:val="-6"/>
          <w:u w:val="single"/>
        </w:rPr>
        <w:t>din cadrul ministerelor</w:t>
      </w:r>
      <w:r w:rsidR="00092CB6" w:rsidRPr="00A24500">
        <w:rPr>
          <w:spacing w:val="-6"/>
        </w:rPr>
        <w:t xml:space="preserve"> care cunosc despre existenţa SIA ”Audit CCRM” au fost rugaţi să indice cât de bine sunt familiarizaţi cu fun</w:t>
      </w:r>
      <w:r w:rsidR="00092CB6">
        <w:rPr>
          <w:spacing w:val="-6"/>
        </w:rPr>
        <w:t>c</w:t>
      </w:r>
      <w:r w:rsidR="00092CB6" w:rsidRPr="00A24500">
        <w:rPr>
          <w:spacing w:val="-6"/>
        </w:rPr>
        <w:t xml:space="preserve">ţionarea acestuia. </w:t>
      </w:r>
      <w:r>
        <w:rPr>
          <w:spacing w:val="-6"/>
        </w:rPr>
        <w:t xml:space="preserve">Potrivit respondenților, </w:t>
      </w:r>
      <w:r w:rsidR="00092CB6" w:rsidRPr="00A24500">
        <w:rPr>
          <w:spacing w:val="-6"/>
        </w:rPr>
        <w:t xml:space="preserve">¼ dintre ei </w:t>
      </w:r>
      <w:r>
        <w:rPr>
          <w:spacing w:val="-6"/>
        </w:rPr>
        <w:t>se consideră</w:t>
      </w:r>
      <w:r w:rsidR="00092CB6" w:rsidRPr="00A24500">
        <w:rPr>
          <w:spacing w:val="-6"/>
        </w:rPr>
        <w:t xml:space="preserve"> </w:t>
      </w:r>
      <w:r w:rsidR="00092CB6" w:rsidRPr="00A24500">
        <w:rPr>
          <w:i/>
          <w:spacing w:val="-6"/>
        </w:rPr>
        <w:t xml:space="preserve">foarte bine </w:t>
      </w:r>
      <w:r w:rsidR="00092CB6" w:rsidRPr="00A24500">
        <w:rPr>
          <w:spacing w:val="-6"/>
        </w:rPr>
        <w:t>familiarizaţi cu funcţionarea SIA ”Audit CCRM”, 40%  –</w:t>
      </w:r>
      <w:r>
        <w:rPr>
          <w:spacing w:val="-6"/>
        </w:rPr>
        <w:t xml:space="preserve"> </w:t>
      </w:r>
      <w:r w:rsidR="00092CB6" w:rsidRPr="00A24500">
        <w:rPr>
          <w:i/>
          <w:spacing w:val="-6"/>
        </w:rPr>
        <w:t>bine informaţi</w:t>
      </w:r>
      <w:r w:rsidR="00092CB6" w:rsidRPr="00A24500">
        <w:rPr>
          <w:spacing w:val="-6"/>
        </w:rPr>
        <w:t xml:space="preserve">, pe când 29% </w:t>
      </w:r>
      <w:r w:rsidR="00092CB6" w:rsidRPr="00A24500">
        <w:rPr>
          <w:i/>
          <w:spacing w:val="-6"/>
        </w:rPr>
        <w:t>nu se consideră familiarizaţi deloc</w:t>
      </w:r>
      <w:r w:rsidR="00092CB6" w:rsidRPr="00A24500">
        <w:rPr>
          <w:spacing w:val="-6"/>
        </w:rPr>
        <w:t xml:space="preserve">, iar 6% au evitat să răspundă la întrebare. </w:t>
      </w:r>
    </w:p>
    <w:p w:rsidR="00092CB6" w:rsidRPr="00A24500" w:rsidRDefault="00092CB6" w:rsidP="000A4F1A">
      <w:pPr>
        <w:shd w:val="clear" w:color="auto" w:fill="FFFFFF"/>
        <w:spacing w:after="120"/>
        <w:ind w:left="360"/>
        <w:jc w:val="both"/>
        <w:rPr>
          <w:spacing w:val="-6"/>
        </w:rPr>
      </w:pPr>
      <w:r w:rsidRPr="00A24500">
        <w:rPr>
          <w:spacing w:val="-6"/>
        </w:rPr>
        <w:t xml:space="preserve">Faptul că cca 1/3 dintre respondenţii care cunosc despre existenţa acestui sistem informaţional consideră că nu sunt deloc familiarizaţi cu funcţionarea lui s-ar putea explica prin faptul că aceste persoane nu sunt autorizate/responsabile de introducerea datelor în sistem. Chiar şi aşa, atât conducerea ministerelor, cât şi CCRM ar trebui să se preocupe de extinderea numărului de persoane care </w:t>
      </w:r>
      <w:r w:rsidRPr="000300CA">
        <w:rPr>
          <w:spacing w:val="-6"/>
        </w:rPr>
        <w:t>să cunoască cum poate fi utilizat SIA ”Audit CCRM”. Ghidul utilizatorului acestui sistem ar trebui diseminat în rândul persoanelor care comunică cu CCRM.</w:t>
      </w:r>
    </w:p>
    <w:p w:rsidR="00092CB6" w:rsidRPr="00A24500" w:rsidRDefault="00092CB6" w:rsidP="000A4F1A">
      <w:pPr>
        <w:shd w:val="clear" w:color="auto" w:fill="FFFFFF"/>
        <w:spacing w:after="120"/>
        <w:ind w:left="360"/>
        <w:jc w:val="both"/>
        <w:rPr>
          <w:spacing w:val="-6"/>
          <w:sz w:val="12"/>
          <w:szCs w:val="12"/>
        </w:rPr>
      </w:pPr>
    </w:p>
    <w:p w:rsidR="00092CB6" w:rsidRPr="00A24500" w:rsidRDefault="00092CB6" w:rsidP="000A4F1A">
      <w:pPr>
        <w:pStyle w:val="ListParagraph"/>
        <w:numPr>
          <w:ilvl w:val="0"/>
          <w:numId w:val="14"/>
        </w:numPr>
        <w:shd w:val="clear" w:color="auto" w:fill="FFFFFF"/>
        <w:spacing w:after="120"/>
        <w:ind w:left="720"/>
        <w:jc w:val="both"/>
        <w:rPr>
          <w:b/>
          <w:bCs/>
          <w:i/>
          <w:spacing w:val="-6"/>
        </w:rPr>
      </w:pPr>
      <w:r w:rsidRPr="00A24500">
        <w:rPr>
          <w:b/>
          <w:bCs/>
          <w:i/>
          <w:spacing w:val="-6"/>
        </w:rPr>
        <w:t>Entitatea publică deţine un cont în SIA ,,Audit CCRM”?</w:t>
      </w:r>
    </w:p>
    <w:p w:rsidR="00092CB6" w:rsidRDefault="00092CB6" w:rsidP="000A4F1A">
      <w:pPr>
        <w:shd w:val="clear" w:color="auto" w:fill="FFFFFF"/>
        <w:spacing w:after="120"/>
        <w:ind w:left="360"/>
        <w:jc w:val="both"/>
        <w:rPr>
          <w:bCs/>
          <w:spacing w:val="-6"/>
        </w:rPr>
      </w:pPr>
      <w:r w:rsidRPr="00A24500">
        <w:rPr>
          <w:bCs/>
          <w:spacing w:val="-6"/>
        </w:rPr>
        <w:t xml:space="preserve">Circa 2/3 din respondenţii din </w:t>
      </w:r>
      <w:r w:rsidRPr="00DB2E01">
        <w:rPr>
          <w:bCs/>
          <w:spacing w:val="-6"/>
          <w:u w:val="single"/>
        </w:rPr>
        <w:t>cadrul ministerelor</w:t>
      </w:r>
      <w:r w:rsidRPr="00A24500">
        <w:rPr>
          <w:bCs/>
          <w:spacing w:val="-6"/>
        </w:rPr>
        <w:t xml:space="preserve"> susţin că entitatea publică deţine un cont în SIA </w:t>
      </w:r>
      <w:r w:rsidR="000A4F1A" w:rsidRPr="000A4F1A">
        <w:rPr>
          <w:bCs/>
          <w:i/>
          <w:spacing w:val="-6"/>
        </w:rPr>
        <w:t>„</w:t>
      </w:r>
      <w:r w:rsidRPr="00A24500">
        <w:rPr>
          <w:bCs/>
          <w:spacing w:val="-6"/>
        </w:rPr>
        <w:t xml:space="preserve">Audit CCRM”, 16% – că entitatea nu are un asemenea cont (reprezentantul MIDR şi un reprezentant din MJ), iar alţi 16% din respondenţi n-au răspuns la întrebare (reprezentanţii MMPS şi MA). </w:t>
      </w:r>
    </w:p>
    <w:p w:rsidR="00092CB6" w:rsidRPr="00A24500" w:rsidRDefault="00092CB6" w:rsidP="000A4F1A">
      <w:pPr>
        <w:shd w:val="clear" w:color="auto" w:fill="FFFFFF"/>
        <w:spacing w:after="120"/>
        <w:ind w:left="360"/>
        <w:jc w:val="both"/>
        <w:rPr>
          <w:spacing w:val="-6"/>
        </w:rPr>
      </w:pPr>
      <w:r w:rsidRPr="00A24500">
        <w:rPr>
          <w:spacing w:val="-6"/>
        </w:rPr>
        <w:t xml:space="preserve">Respondenţii au indicat cum utilizează SIA </w:t>
      </w:r>
      <w:r w:rsidR="000A4F1A" w:rsidRPr="000A4F1A">
        <w:rPr>
          <w:bCs/>
          <w:i/>
          <w:spacing w:val="-6"/>
        </w:rPr>
        <w:t>„</w:t>
      </w:r>
      <w:r w:rsidRPr="00A24500">
        <w:rPr>
          <w:spacing w:val="-6"/>
        </w:rPr>
        <w:t>Audit CCRM”:</w:t>
      </w:r>
    </w:p>
    <w:p w:rsidR="00092CB6" w:rsidRPr="00A24500" w:rsidRDefault="000A4F1A" w:rsidP="000A4F1A">
      <w:pPr>
        <w:numPr>
          <w:ilvl w:val="0"/>
          <w:numId w:val="24"/>
        </w:numPr>
        <w:shd w:val="clear" w:color="auto" w:fill="FFFFFF"/>
        <w:tabs>
          <w:tab w:val="clear" w:pos="720"/>
          <w:tab w:val="num" w:pos="1080"/>
        </w:tabs>
        <w:spacing w:after="60"/>
        <w:ind w:left="1074" w:hanging="357"/>
        <w:jc w:val="both"/>
        <w:rPr>
          <w:spacing w:val="-6"/>
        </w:rPr>
      </w:pPr>
      <w:r w:rsidRPr="000A4F1A">
        <w:rPr>
          <w:bCs/>
          <w:i/>
          <w:spacing w:val="-6"/>
        </w:rPr>
        <w:t>„</w:t>
      </w:r>
      <w:r w:rsidR="00092CB6" w:rsidRPr="00DB2E01">
        <w:rPr>
          <w:spacing w:val="-6"/>
        </w:rPr>
        <w:t xml:space="preserve">Introducem informaţiile în acest sistem şi anexăm documentele justificative. Ne uşurează </w:t>
      </w:r>
      <w:r w:rsidR="00092CB6">
        <w:rPr>
          <w:spacing w:val="-6"/>
        </w:rPr>
        <w:t xml:space="preserve">foarte </w:t>
      </w:r>
      <w:r w:rsidR="00092CB6" w:rsidRPr="00DB2E01">
        <w:rPr>
          <w:spacing w:val="-6"/>
        </w:rPr>
        <w:t>mult activitatea”</w:t>
      </w:r>
      <w:r w:rsidR="00092CB6" w:rsidRPr="00A24500">
        <w:rPr>
          <w:spacing w:val="-6"/>
        </w:rPr>
        <w:t xml:space="preserve"> (chestionar</w:t>
      </w:r>
      <w:r w:rsidR="00092CB6">
        <w:rPr>
          <w:spacing w:val="-6"/>
        </w:rPr>
        <w:t>ul</w:t>
      </w:r>
      <w:r w:rsidR="00092CB6" w:rsidRPr="00A24500">
        <w:rPr>
          <w:spacing w:val="-6"/>
        </w:rPr>
        <w:t xml:space="preserve"> 1);</w:t>
      </w:r>
    </w:p>
    <w:p w:rsidR="00092CB6" w:rsidRPr="00A24500" w:rsidRDefault="000A4F1A" w:rsidP="000A4F1A">
      <w:pPr>
        <w:numPr>
          <w:ilvl w:val="0"/>
          <w:numId w:val="24"/>
        </w:numPr>
        <w:shd w:val="clear" w:color="auto" w:fill="FFFFFF"/>
        <w:tabs>
          <w:tab w:val="clear" w:pos="720"/>
          <w:tab w:val="num" w:pos="1080"/>
        </w:tabs>
        <w:spacing w:after="60"/>
        <w:ind w:left="1074" w:hanging="357"/>
        <w:jc w:val="both"/>
        <w:rPr>
          <w:spacing w:val="-6"/>
        </w:rPr>
      </w:pPr>
      <w:r w:rsidRPr="000A4F1A">
        <w:rPr>
          <w:bCs/>
          <w:i/>
          <w:spacing w:val="-6"/>
        </w:rPr>
        <w:t>„</w:t>
      </w:r>
      <w:r w:rsidR="00092CB6" w:rsidRPr="00A24500">
        <w:rPr>
          <w:spacing w:val="-6"/>
        </w:rPr>
        <w:t>Informaţiile despre măsurile luate de minister, după semnarea de către conducere, se încarcă în sistem, fiind posibilă vizualizarea acestora pe portalul CCRM. Astfel, se asigură transparenţa în implementarea cerinţelor şi recoman</w:t>
      </w:r>
      <w:r w:rsidR="00092CB6">
        <w:rPr>
          <w:spacing w:val="-6"/>
        </w:rPr>
        <w:t>d</w:t>
      </w:r>
      <w:r w:rsidR="00092CB6" w:rsidRPr="00A24500">
        <w:rPr>
          <w:spacing w:val="-6"/>
        </w:rPr>
        <w:t xml:space="preserve">ărilor Curţii de Conturi. La necesitate, se solicită suportul personalului CCRM, comunicarea fiind apreciată ca </w:t>
      </w:r>
      <w:r w:rsidR="00092CB6">
        <w:rPr>
          <w:spacing w:val="-6"/>
        </w:rPr>
        <w:t xml:space="preserve">şi </w:t>
      </w:r>
      <w:r w:rsidR="00092CB6" w:rsidRPr="00A24500">
        <w:rPr>
          <w:spacing w:val="-6"/>
        </w:rPr>
        <w:t>cooperantă” (chestionarul 2);</w:t>
      </w:r>
    </w:p>
    <w:p w:rsidR="00092CB6" w:rsidRPr="00A24500" w:rsidRDefault="000A4F1A" w:rsidP="000A4F1A">
      <w:pPr>
        <w:numPr>
          <w:ilvl w:val="0"/>
          <w:numId w:val="24"/>
        </w:numPr>
        <w:shd w:val="clear" w:color="auto" w:fill="FFFFFF"/>
        <w:tabs>
          <w:tab w:val="clear" w:pos="720"/>
          <w:tab w:val="num" w:pos="1080"/>
        </w:tabs>
        <w:spacing w:after="60"/>
        <w:ind w:left="1074" w:hanging="357"/>
        <w:jc w:val="both"/>
        <w:rPr>
          <w:spacing w:val="-6"/>
        </w:rPr>
      </w:pPr>
      <w:r w:rsidRPr="000A4F1A">
        <w:rPr>
          <w:bCs/>
          <w:i/>
          <w:spacing w:val="-6"/>
        </w:rPr>
        <w:t>„</w:t>
      </w:r>
      <w:r w:rsidR="00092CB6" w:rsidRPr="00A24500">
        <w:rPr>
          <w:spacing w:val="-6"/>
        </w:rPr>
        <w:t>Ministerul utilizează acest sistem pentru a informa CCRM despre măsurile întreprinse în vederea implementării recomandărilor de audit” (chestionarul 9);</w:t>
      </w:r>
    </w:p>
    <w:p w:rsidR="00092CB6" w:rsidRPr="00A24500" w:rsidRDefault="000A4F1A" w:rsidP="000A4F1A">
      <w:pPr>
        <w:numPr>
          <w:ilvl w:val="0"/>
          <w:numId w:val="24"/>
        </w:numPr>
        <w:shd w:val="clear" w:color="auto" w:fill="FFFFFF"/>
        <w:tabs>
          <w:tab w:val="clear" w:pos="720"/>
          <w:tab w:val="num" w:pos="1080"/>
        </w:tabs>
        <w:spacing w:after="60"/>
        <w:ind w:left="1074" w:hanging="357"/>
        <w:jc w:val="both"/>
        <w:rPr>
          <w:spacing w:val="-6"/>
        </w:rPr>
      </w:pPr>
      <w:r w:rsidRPr="000A4F1A">
        <w:rPr>
          <w:bCs/>
          <w:i/>
          <w:spacing w:val="-6"/>
        </w:rPr>
        <w:t>„</w:t>
      </w:r>
      <w:r w:rsidR="00092CB6" w:rsidRPr="00DB2E01">
        <w:rPr>
          <w:spacing w:val="-6"/>
        </w:rPr>
        <w:t xml:space="preserve">Ministerul în persoana desemnată oficial (Şeful serviciului Audit Intern) a fost printre primele care au testat şi utilizat sistemul” </w:t>
      </w:r>
      <w:r w:rsidR="00092CB6" w:rsidRPr="00A24500">
        <w:rPr>
          <w:spacing w:val="-6"/>
        </w:rPr>
        <w:t xml:space="preserve">(chestionarul 18).                 </w:t>
      </w:r>
    </w:p>
    <w:p w:rsidR="00092CB6" w:rsidRPr="00A24500" w:rsidRDefault="00092CB6" w:rsidP="000A4F1A">
      <w:pPr>
        <w:shd w:val="clear" w:color="auto" w:fill="FFFFFF"/>
        <w:spacing w:after="120"/>
        <w:ind w:left="360"/>
        <w:jc w:val="both"/>
        <w:rPr>
          <w:spacing w:val="-6"/>
          <w:sz w:val="12"/>
          <w:szCs w:val="12"/>
        </w:rPr>
      </w:pPr>
    </w:p>
    <w:p w:rsidR="00092CB6" w:rsidRPr="00A24500" w:rsidRDefault="00092CB6" w:rsidP="000A4F1A">
      <w:pPr>
        <w:pStyle w:val="ListParagraph"/>
        <w:numPr>
          <w:ilvl w:val="0"/>
          <w:numId w:val="8"/>
        </w:numPr>
        <w:shd w:val="clear" w:color="auto" w:fill="FFFFFF"/>
        <w:spacing w:after="120"/>
        <w:ind w:left="720"/>
        <w:jc w:val="both"/>
        <w:rPr>
          <w:i/>
          <w:spacing w:val="-6"/>
        </w:rPr>
      </w:pPr>
      <w:r w:rsidRPr="00A24500">
        <w:rPr>
          <w:b/>
          <w:bCs/>
          <w:i/>
          <w:spacing w:val="-6"/>
        </w:rPr>
        <w:t xml:space="preserve">Cum ar putea fi îmbunătăţit  SIA ”Audit CCRM”? </w:t>
      </w:r>
    </w:p>
    <w:p w:rsidR="00092CB6" w:rsidRPr="00A24500" w:rsidRDefault="00092CB6" w:rsidP="000A4F1A">
      <w:pPr>
        <w:shd w:val="clear" w:color="auto" w:fill="FFFFFF"/>
        <w:spacing w:after="120"/>
        <w:ind w:left="360"/>
        <w:jc w:val="both"/>
        <w:rPr>
          <w:spacing w:val="-6"/>
        </w:rPr>
      </w:pPr>
      <w:r w:rsidRPr="00A24500">
        <w:rPr>
          <w:spacing w:val="-6"/>
        </w:rPr>
        <w:t xml:space="preserve">O parte din respondenţii care utilizează SIA”Audit CCRM” au remarcat </w:t>
      </w:r>
      <w:r w:rsidR="00F34A44">
        <w:rPr>
          <w:spacing w:val="-6"/>
        </w:rPr>
        <w:t>anumite</w:t>
      </w:r>
      <w:r w:rsidRPr="00A24500">
        <w:rPr>
          <w:spacing w:val="-6"/>
        </w:rPr>
        <w:t xml:space="preserve"> probleme şi au venit cu propuneri de îmbunătăţire a acestuia:</w:t>
      </w:r>
    </w:p>
    <w:p w:rsidR="00092CB6" w:rsidRDefault="000A4F1A" w:rsidP="000A4F1A">
      <w:pPr>
        <w:numPr>
          <w:ilvl w:val="0"/>
          <w:numId w:val="24"/>
        </w:numPr>
        <w:shd w:val="clear" w:color="auto" w:fill="FFFFFF"/>
        <w:tabs>
          <w:tab w:val="clear" w:pos="720"/>
          <w:tab w:val="num" w:pos="1080"/>
        </w:tabs>
        <w:spacing w:after="60"/>
        <w:ind w:left="1074" w:hanging="357"/>
        <w:jc w:val="both"/>
        <w:rPr>
          <w:spacing w:val="-6"/>
        </w:rPr>
      </w:pPr>
      <w:r w:rsidRPr="000A4F1A">
        <w:rPr>
          <w:bCs/>
          <w:i/>
          <w:spacing w:val="-6"/>
        </w:rPr>
        <w:t>„</w:t>
      </w:r>
      <w:r w:rsidR="00092CB6" w:rsidRPr="00A24500">
        <w:rPr>
          <w:spacing w:val="-6"/>
        </w:rPr>
        <w:t>A oferi Cancelariei de Stat accesul la sistem</w:t>
      </w:r>
      <w:r w:rsidR="00092CB6">
        <w:rPr>
          <w:spacing w:val="-6"/>
        </w:rPr>
        <w:t>ul informaţional</w:t>
      </w:r>
      <w:r w:rsidR="00092CB6" w:rsidRPr="00A24500">
        <w:rPr>
          <w:spacing w:val="-6"/>
        </w:rPr>
        <w:t>, astfel încât aceasta să poată vizualiza informaţiile expediate de entităţ</w:t>
      </w:r>
      <w:r w:rsidR="00092CB6">
        <w:rPr>
          <w:spacing w:val="-6"/>
        </w:rPr>
        <w:t>i la adresa CCRM.</w:t>
      </w:r>
      <w:r w:rsidR="00092CB6" w:rsidRPr="00A24500">
        <w:rPr>
          <w:spacing w:val="-6"/>
        </w:rPr>
        <w:t xml:space="preserve"> În aşa fel, n-ar fi nevoie ca Cancelaria de Stat să solicite de la entităţi, în mod aparte, informaţiile despre gradul de implementare a recomandărilor Curţii” (chestionarul 1);</w:t>
      </w:r>
    </w:p>
    <w:p w:rsidR="00092CB6" w:rsidRPr="00A24500" w:rsidRDefault="000A4F1A" w:rsidP="000A4F1A">
      <w:pPr>
        <w:numPr>
          <w:ilvl w:val="0"/>
          <w:numId w:val="24"/>
        </w:numPr>
        <w:shd w:val="clear" w:color="auto" w:fill="FFFFFF"/>
        <w:tabs>
          <w:tab w:val="clear" w:pos="720"/>
          <w:tab w:val="num" w:pos="1080"/>
        </w:tabs>
        <w:spacing w:after="60"/>
        <w:ind w:left="1074" w:hanging="357"/>
        <w:jc w:val="both"/>
        <w:rPr>
          <w:spacing w:val="-6"/>
        </w:rPr>
      </w:pPr>
      <w:r w:rsidRPr="000A4F1A">
        <w:rPr>
          <w:bCs/>
          <w:i/>
          <w:spacing w:val="-6"/>
        </w:rPr>
        <w:t>„</w:t>
      </w:r>
      <w:r w:rsidR="00092CB6">
        <w:rPr>
          <w:spacing w:val="-6"/>
        </w:rPr>
        <w:t xml:space="preserve">Informaţiile despre măsurile întreprinse de entităţile monitorizate ar trebui să poată fi vizualizate </w:t>
      </w:r>
      <w:r w:rsidR="00092CB6" w:rsidRPr="00A24500">
        <w:rPr>
          <w:spacing w:val="-6"/>
        </w:rPr>
        <w:t xml:space="preserve">de către instituţiile subordonate </w:t>
      </w:r>
      <w:r w:rsidR="00092CB6">
        <w:rPr>
          <w:spacing w:val="-6"/>
        </w:rPr>
        <w:t xml:space="preserve">ale acestora, precum şi de </w:t>
      </w:r>
      <w:r w:rsidR="00092CB6" w:rsidRPr="00A24500">
        <w:rPr>
          <w:spacing w:val="-6"/>
        </w:rPr>
        <w:t>către instituţiile publice care sunt vizate</w:t>
      </w:r>
      <w:r w:rsidR="00092CB6">
        <w:rPr>
          <w:spacing w:val="-6"/>
        </w:rPr>
        <w:t>,</w:t>
      </w:r>
      <w:r w:rsidR="00092CB6" w:rsidRPr="00A24500">
        <w:rPr>
          <w:spacing w:val="-6"/>
        </w:rPr>
        <w:t xml:space="preserve"> concomitent cu </w:t>
      </w:r>
      <w:r w:rsidR="00092CB6">
        <w:rPr>
          <w:spacing w:val="-6"/>
        </w:rPr>
        <w:t>entitatea monitorizată,</w:t>
      </w:r>
      <w:r w:rsidR="00092CB6" w:rsidRPr="00A24500">
        <w:rPr>
          <w:spacing w:val="-6"/>
        </w:rPr>
        <w:t xml:space="preserve"> în realizarea recomandărilor Curţii” (chestionarul </w:t>
      </w:r>
      <w:r w:rsidR="00092CB6">
        <w:rPr>
          <w:spacing w:val="-6"/>
        </w:rPr>
        <w:t>2</w:t>
      </w:r>
      <w:r w:rsidR="00092CB6" w:rsidRPr="00A24500">
        <w:rPr>
          <w:spacing w:val="-6"/>
        </w:rPr>
        <w:t>);</w:t>
      </w:r>
    </w:p>
    <w:p w:rsidR="00092CB6" w:rsidRPr="00A24500" w:rsidRDefault="000A4F1A" w:rsidP="000A4F1A">
      <w:pPr>
        <w:numPr>
          <w:ilvl w:val="0"/>
          <w:numId w:val="24"/>
        </w:numPr>
        <w:shd w:val="clear" w:color="auto" w:fill="FFFFFF"/>
        <w:tabs>
          <w:tab w:val="clear" w:pos="720"/>
          <w:tab w:val="num" w:pos="1080"/>
        </w:tabs>
        <w:spacing w:after="60"/>
        <w:ind w:left="1074" w:hanging="357"/>
        <w:jc w:val="both"/>
        <w:rPr>
          <w:spacing w:val="-6"/>
        </w:rPr>
      </w:pPr>
      <w:r w:rsidRPr="000A4F1A">
        <w:rPr>
          <w:bCs/>
          <w:i/>
          <w:spacing w:val="-6"/>
        </w:rPr>
        <w:lastRenderedPageBreak/>
        <w:t>„</w:t>
      </w:r>
      <w:r w:rsidR="00092CB6" w:rsidRPr="00DB2E01">
        <w:rPr>
          <w:spacing w:val="-6"/>
        </w:rPr>
        <w:t xml:space="preserve">A îmbunătăţi sistemul prin posibilitatea </w:t>
      </w:r>
      <w:r w:rsidR="00092CB6" w:rsidRPr="00A24500">
        <w:rPr>
          <w:spacing w:val="-6"/>
        </w:rPr>
        <w:t>deschiderii mai multor conturi de acces unei autorităţi. La  moment aceasta nu este posibil, întrucât fiecare autoritate publică centrală are deschis doar un singur cont de acces prin stabilirea unei singure persoane responsabile” (chestionarul 5);</w:t>
      </w:r>
    </w:p>
    <w:p w:rsidR="00092CB6" w:rsidRPr="00A24500" w:rsidRDefault="000A4F1A" w:rsidP="000A4F1A">
      <w:pPr>
        <w:numPr>
          <w:ilvl w:val="0"/>
          <w:numId w:val="24"/>
        </w:numPr>
        <w:shd w:val="clear" w:color="auto" w:fill="FFFFFF"/>
        <w:tabs>
          <w:tab w:val="clear" w:pos="720"/>
          <w:tab w:val="num" w:pos="1080"/>
        </w:tabs>
        <w:spacing w:after="60"/>
        <w:ind w:left="1074" w:hanging="357"/>
        <w:jc w:val="both"/>
        <w:rPr>
          <w:spacing w:val="-6"/>
        </w:rPr>
      </w:pPr>
      <w:r w:rsidRPr="000A4F1A">
        <w:rPr>
          <w:bCs/>
          <w:i/>
          <w:spacing w:val="-6"/>
        </w:rPr>
        <w:t>„</w:t>
      </w:r>
      <w:r w:rsidR="00092CB6" w:rsidRPr="00A24500">
        <w:rPr>
          <w:spacing w:val="-6"/>
        </w:rPr>
        <w:t>Nu funcţionează filtrele de acces” (chestionarul 14 c);</w:t>
      </w:r>
    </w:p>
    <w:p w:rsidR="00092CB6" w:rsidRPr="00DB2E01" w:rsidRDefault="000A4F1A" w:rsidP="000A4F1A">
      <w:pPr>
        <w:numPr>
          <w:ilvl w:val="0"/>
          <w:numId w:val="24"/>
        </w:numPr>
        <w:shd w:val="clear" w:color="auto" w:fill="FFFFFF"/>
        <w:tabs>
          <w:tab w:val="clear" w:pos="720"/>
          <w:tab w:val="num" w:pos="1080"/>
        </w:tabs>
        <w:spacing w:after="60"/>
        <w:ind w:left="1074" w:hanging="357"/>
        <w:jc w:val="both"/>
        <w:rPr>
          <w:spacing w:val="-6"/>
        </w:rPr>
      </w:pPr>
      <w:r w:rsidRPr="000A4F1A">
        <w:rPr>
          <w:bCs/>
          <w:i/>
          <w:spacing w:val="-6"/>
        </w:rPr>
        <w:t>„</w:t>
      </w:r>
      <w:r w:rsidR="00092CB6" w:rsidRPr="00DB2E01">
        <w:rPr>
          <w:spacing w:val="-6"/>
        </w:rPr>
        <w:t>În cazul în care în sistem se prezintă dovezile oficiale privind executarea recomandării (după caz, si o scrisoare a conducătorului), înregistrarea în sistem ar trebui să fie echivalată ca răspuns oficial fără prezentarea scrisorilor de corespondenţă oficială”</w:t>
      </w:r>
      <w:r w:rsidR="00092CB6" w:rsidRPr="00A24500">
        <w:rPr>
          <w:spacing w:val="-6"/>
        </w:rPr>
        <w:t xml:space="preserve"> (chestionarul 18).</w:t>
      </w:r>
    </w:p>
    <w:p w:rsidR="00092CB6" w:rsidRPr="00A24500" w:rsidRDefault="00092CB6" w:rsidP="000A4F1A">
      <w:pPr>
        <w:shd w:val="clear" w:color="auto" w:fill="FFFFFF"/>
        <w:spacing w:after="120"/>
        <w:ind w:left="360"/>
        <w:jc w:val="both"/>
        <w:rPr>
          <w:spacing w:val="-6"/>
          <w:sz w:val="12"/>
          <w:szCs w:val="12"/>
        </w:rPr>
      </w:pPr>
    </w:p>
    <w:p w:rsidR="00092CB6" w:rsidRPr="00A24500" w:rsidRDefault="00092CB6" w:rsidP="000A4F1A">
      <w:pPr>
        <w:pStyle w:val="ListParagraph"/>
        <w:numPr>
          <w:ilvl w:val="0"/>
          <w:numId w:val="8"/>
        </w:numPr>
        <w:shd w:val="clear" w:color="auto" w:fill="FFFFFF"/>
        <w:spacing w:after="120"/>
        <w:ind w:left="720"/>
        <w:jc w:val="both"/>
        <w:rPr>
          <w:b/>
          <w:bCs/>
          <w:i/>
          <w:spacing w:val="-6"/>
        </w:rPr>
      </w:pPr>
      <w:r w:rsidRPr="00A24500">
        <w:rPr>
          <w:b/>
          <w:bCs/>
          <w:i/>
          <w:spacing w:val="-6"/>
        </w:rPr>
        <w:t>Sunt necesare instruiri/îndrumări despre modul de utilizare a SIA ,,Audit CCRM” şi raportare a implementării recomandărilor de audit?</w:t>
      </w:r>
    </w:p>
    <w:p w:rsidR="00092CB6" w:rsidRPr="00A24500" w:rsidRDefault="00092CB6" w:rsidP="000A4F1A">
      <w:pPr>
        <w:shd w:val="clear" w:color="auto" w:fill="FFFFFF"/>
        <w:spacing w:after="120"/>
        <w:ind w:left="360"/>
        <w:jc w:val="both"/>
        <w:rPr>
          <w:spacing w:val="-6"/>
        </w:rPr>
      </w:pPr>
      <w:r w:rsidRPr="00A24500">
        <w:rPr>
          <w:spacing w:val="-6"/>
        </w:rPr>
        <w:t>Chiar dacă CCRM a organizat o serie de instruiri/a oferit consultaţii privind modul de utilizare a SIA ”Audit CCRM”, respondenţii</w:t>
      </w:r>
      <w:r>
        <w:rPr>
          <w:spacing w:val="-6"/>
        </w:rPr>
        <w:t xml:space="preserve"> </w:t>
      </w:r>
      <w:r w:rsidRPr="00A24500">
        <w:rPr>
          <w:spacing w:val="-6"/>
        </w:rPr>
        <w:t>din cadrul ministerelor consideră necesar</w:t>
      </w:r>
      <w:r w:rsidR="000A4F1A">
        <w:rPr>
          <w:spacing w:val="-6"/>
        </w:rPr>
        <w:t>ă continuarea</w:t>
      </w:r>
      <w:r w:rsidRPr="00A24500">
        <w:rPr>
          <w:spacing w:val="-6"/>
        </w:rPr>
        <w:t xml:space="preserve"> instruiril</w:t>
      </w:r>
      <w:r w:rsidR="000A4F1A">
        <w:rPr>
          <w:spacing w:val="-6"/>
        </w:rPr>
        <w:t>or</w:t>
      </w:r>
      <w:r w:rsidRPr="00A24500">
        <w:rPr>
          <w:spacing w:val="-6"/>
        </w:rPr>
        <w:t xml:space="preserve"> la acest subiect. Mai mult</w:t>
      </w:r>
      <w:r w:rsidR="00F34A44">
        <w:rPr>
          <w:spacing w:val="-6"/>
        </w:rPr>
        <w:t xml:space="preserve"> decât atât</w:t>
      </w:r>
      <w:r w:rsidRPr="00A24500">
        <w:rPr>
          <w:spacing w:val="-6"/>
        </w:rPr>
        <w:t>, şi reprezentanţii entităţilor publice din subordinea ministerelor, inclusiv SV, SFS, IGP, ANA doresc să fie familiarizaţi cu detaliile funcţionării acestui sistem informaţional:</w:t>
      </w:r>
    </w:p>
    <w:p w:rsidR="00092CB6" w:rsidRPr="00A24500" w:rsidRDefault="000A4F1A" w:rsidP="000A4F1A">
      <w:pPr>
        <w:numPr>
          <w:ilvl w:val="0"/>
          <w:numId w:val="24"/>
        </w:numPr>
        <w:shd w:val="clear" w:color="auto" w:fill="FFFFFF"/>
        <w:tabs>
          <w:tab w:val="clear" w:pos="720"/>
          <w:tab w:val="num" w:pos="1080"/>
        </w:tabs>
        <w:spacing w:after="60"/>
        <w:ind w:left="1074" w:hanging="357"/>
        <w:jc w:val="both"/>
        <w:rPr>
          <w:spacing w:val="-6"/>
        </w:rPr>
      </w:pPr>
      <w:r w:rsidRPr="000A4F1A">
        <w:rPr>
          <w:bCs/>
          <w:i/>
          <w:spacing w:val="-6"/>
        </w:rPr>
        <w:t>„</w:t>
      </w:r>
      <w:r w:rsidR="00092CB6" w:rsidRPr="00DB2E01">
        <w:rPr>
          <w:spacing w:val="-6"/>
        </w:rPr>
        <w:t>La instruiri trebuie invitate şi persoanele din instituţiile din subordinea ministerului” (chestionarul 8);</w:t>
      </w:r>
    </w:p>
    <w:p w:rsidR="00092CB6" w:rsidRPr="00A24500" w:rsidRDefault="000A4F1A" w:rsidP="000A4F1A">
      <w:pPr>
        <w:numPr>
          <w:ilvl w:val="0"/>
          <w:numId w:val="24"/>
        </w:numPr>
        <w:shd w:val="clear" w:color="auto" w:fill="FFFFFF"/>
        <w:tabs>
          <w:tab w:val="clear" w:pos="720"/>
          <w:tab w:val="num" w:pos="1080"/>
        </w:tabs>
        <w:spacing w:after="60"/>
        <w:ind w:left="1074" w:hanging="357"/>
        <w:jc w:val="both"/>
        <w:rPr>
          <w:spacing w:val="-6"/>
        </w:rPr>
      </w:pPr>
      <w:r w:rsidRPr="000A4F1A">
        <w:rPr>
          <w:bCs/>
          <w:i/>
          <w:spacing w:val="-6"/>
        </w:rPr>
        <w:t>„</w:t>
      </w:r>
      <w:r w:rsidR="00092CB6" w:rsidRPr="00DB2E01">
        <w:rPr>
          <w:spacing w:val="-6"/>
        </w:rPr>
        <w:t>Să fie efectuate instruiri periodice cu persoanele responsabile de aceste procese, să fie asigurată o comunicare mai eficientă cu raportorii de misiuni”</w:t>
      </w:r>
      <w:r w:rsidR="00092CB6" w:rsidRPr="00A24500">
        <w:rPr>
          <w:spacing w:val="-6"/>
        </w:rPr>
        <w:t xml:space="preserve"> (chestionar</w:t>
      </w:r>
      <w:r w:rsidR="00F34A44">
        <w:rPr>
          <w:spacing w:val="-6"/>
        </w:rPr>
        <w:t>ele 4, 11,</w:t>
      </w:r>
      <w:r w:rsidR="00092CB6" w:rsidRPr="00A24500">
        <w:rPr>
          <w:spacing w:val="-6"/>
        </w:rPr>
        <w:t xml:space="preserve"> 19). </w:t>
      </w:r>
    </w:p>
    <w:p w:rsidR="00092CB6" w:rsidRPr="00A24500" w:rsidRDefault="00092CB6" w:rsidP="000A4F1A">
      <w:pPr>
        <w:pStyle w:val="ListParagraph"/>
        <w:shd w:val="clear" w:color="auto" w:fill="FFFFFF"/>
        <w:spacing w:after="120"/>
        <w:ind w:left="1080"/>
        <w:jc w:val="both"/>
        <w:rPr>
          <w:spacing w:val="-6"/>
        </w:rPr>
      </w:pPr>
    </w:p>
    <w:p w:rsidR="00092CB6" w:rsidRPr="00A24500" w:rsidRDefault="00092CB6" w:rsidP="000A4F1A">
      <w:pPr>
        <w:pStyle w:val="ListParagraph"/>
        <w:numPr>
          <w:ilvl w:val="0"/>
          <w:numId w:val="8"/>
        </w:numPr>
        <w:shd w:val="clear" w:color="auto" w:fill="FFFFFF"/>
        <w:spacing w:after="120"/>
        <w:ind w:left="720"/>
        <w:jc w:val="both"/>
        <w:rPr>
          <w:b/>
          <w:bCs/>
          <w:i/>
          <w:spacing w:val="-6"/>
        </w:rPr>
      </w:pPr>
      <w:r w:rsidRPr="00A24500">
        <w:rPr>
          <w:b/>
          <w:i/>
          <w:spacing w:val="-6"/>
        </w:rPr>
        <w:t>Ce împiedică</w:t>
      </w:r>
      <w:r w:rsidRPr="00A24500">
        <w:rPr>
          <w:b/>
          <w:bCs/>
          <w:i/>
          <w:spacing w:val="-6"/>
        </w:rPr>
        <w:t xml:space="preserve">/îngreunează realizarea recomandărilor Curţii de Conturi? </w:t>
      </w:r>
    </w:p>
    <w:p w:rsidR="00092CB6" w:rsidRPr="00A24500" w:rsidRDefault="00BF0C40" w:rsidP="000A4F1A">
      <w:pPr>
        <w:shd w:val="clear" w:color="auto" w:fill="FFFFFF"/>
        <w:spacing w:after="120"/>
        <w:ind w:left="360"/>
        <w:jc w:val="both"/>
        <w:rPr>
          <w:bCs/>
          <w:spacing w:val="-6"/>
        </w:rPr>
      </w:pPr>
      <w:r>
        <w:rPr>
          <w:noProof/>
          <w:lang w:val="en-US"/>
        </w:rPr>
        <w:drawing>
          <wp:anchor distT="0" distB="0" distL="114300" distR="114300" simplePos="0" relativeHeight="251651072" behindDoc="1" locked="0" layoutInCell="1" allowOverlap="1" wp14:anchorId="026CFF14" wp14:editId="2A8245A2">
            <wp:simplePos x="0" y="0"/>
            <wp:positionH relativeFrom="column">
              <wp:posOffset>3073400</wp:posOffset>
            </wp:positionH>
            <wp:positionV relativeFrom="paragraph">
              <wp:posOffset>19050</wp:posOffset>
            </wp:positionV>
            <wp:extent cx="3556000" cy="1995805"/>
            <wp:effectExtent l="0" t="0" r="0" b="4445"/>
            <wp:wrapTight wrapText="bothSides">
              <wp:wrapPolygon edited="0">
                <wp:start x="116" y="0"/>
                <wp:lineTo x="116" y="21442"/>
                <wp:lineTo x="21407" y="21442"/>
                <wp:lineTo x="21407" y="0"/>
                <wp:lineTo x="116" y="0"/>
              </wp:wrapPolygon>
            </wp:wrapTight>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56000" cy="1995805"/>
                    </a:xfrm>
                    <a:prstGeom prst="rect">
                      <a:avLst/>
                    </a:prstGeom>
                    <a:noFill/>
                  </pic:spPr>
                </pic:pic>
              </a:graphicData>
            </a:graphic>
            <wp14:sizeRelH relativeFrom="page">
              <wp14:pctWidth>0</wp14:pctWidth>
            </wp14:sizeRelH>
            <wp14:sizeRelV relativeFrom="page">
              <wp14:pctHeight>0</wp14:pctHeight>
            </wp14:sizeRelV>
          </wp:anchor>
        </w:drawing>
      </w:r>
      <w:r w:rsidR="00092CB6" w:rsidRPr="00A24500">
        <w:rPr>
          <w:bCs/>
          <w:spacing w:val="-6"/>
        </w:rPr>
        <w:t>Fiind rugaţi să răspundă dacă există careva probleme ce împiedică implementarea recomandărilor CCRM, marea parte a respondenţilor (78%) au confirmat acest fapt, 15% au remarcat că atare probleme nu există, iar 7% – n-au răspuns la întrebare.</w:t>
      </w:r>
      <w:r w:rsidR="00092CB6" w:rsidRPr="00A24500">
        <w:rPr>
          <w:rStyle w:val="FootnoteReference"/>
          <w:bCs/>
          <w:spacing w:val="-6"/>
        </w:rPr>
        <w:footnoteReference w:id="19"/>
      </w:r>
    </w:p>
    <w:p w:rsidR="00092CB6" w:rsidRPr="00A24500" w:rsidRDefault="00092CB6" w:rsidP="000A4F1A">
      <w:pPr>
        <w:shd w:val="clear" w:color="auto" w:fill="FFFFFF"/>
        <w:spacing w:after="120"/>
        <w:ind w:left="360"/>
        <w:jc w:val="both"/>
        <w:rPr>
          <w:spacing w:val="-6"/>
        </w:rPr>
      </w:pPr>
      <w:r w:rsidRPr="00A24500">
        <w:rPr>
          <w:spacing w:val="-6"/>
        </w:rPr>
        <w:t>În acest sens, respondenţii au relevat diverse probleme în implementarea recomandărilor Curţii, de la deficitul de cadre în domeniul financiar-contabil şi nivelul insuficient de calificare al acestora, până la dificultatea implementării recomandărilor de ordin legislativ:</w:t>
      </w:r>
    </w:p>
    <w:p w:rsidR="00092CB6" w:rsidRPr="00A24500" w:rsidRDefault="00092CB6" w:rsidP="009C63BA">
      <w:pPr>
        <w:numPr>
          <w:ilvl w:val="0"/>
          <w:numId w:val="24"/>
        </w:numPr>
        <w:shd w:val="clear" w:color="auto" w:fill="FFFFFF"/>
        <w:spacing w:after="80"/>
        <w:jc w:val="both"/>
        <w:rPr>
          <w:spacing w:val="-6"/>
        </w:rPr>
      </w:pPr>
      <w:r w:rsidRPr="00A24500">
        <w:rPr>
          <w:spacing w:val="-6"/>
        </w:rPr>
        <w:t>„Gradul insuficient de conştientizare a unor entităţi publice vizate în hotărârile Curţii de Conturi de a conlucra în procesul de implementare a recomandărilor. Lipsa de atitudine/conlucrare a APP şi ASP”  (chestionarul 1);</w:t>
      </w:r>
    </w:p>
    <w:p w:rsidR="00092CB6" w:rsidRPr="00A24500" w:rsidRDefault="009C63BA" w:rsidP="009C63BA">
      <w:pPr>
        <w:numPr>
          <w:ilvl w:val="0"/>
          <w:numId w:val="24"/>
        </w:numPr>
        <w:shd w:val="clear" w:color="auto" w:fill="FFFFFF"/>
        <w:spacing w:after="80"/>
        <w:jc w:val="both"/>
        <w:rPr>
          <w:spacing w:val="-6"/>
        </w:rPr>
      </w:pPr>
      <w:r w:rsidRPr="00A24500">
        <w:rPr>
          <w:spacing w:val="-6"/>
        </w:rPr>
        <w:t>„</w:t>
      </w:r>
      <w:r w:rsidR="00092CB6" w:rsidRPr="00A24500">
        <w:rPr>
          <w:spacing w:val="-6"/>
        </w:rPr>
        <w:t>Uneori, recomandările lasă loc de interpretări, plus, în textul raportului, nu în toate cazurile este clară situaţia de unde a reieşit recomandarea. În acest caz sunt necesare clarificări suplimentare din partea auditorului. Rareori, se înaintează recomandări care, în opinia ministerului, sunt inoportune. În situaţia când există mai multe autorităţi/instituţii indicate la realizarea recomandării, trebuie să fie clar stipulat aria de acţiune şi responsabilitate a fiecărei entităţi. Mai cu seamă, în cazul unui co-executor, acţiunile căruia depind în totalitate de acţiunile prim-executorului, responsabil de implementarea cerinţei/recomandării înaintate” (chestionarul 2);</w:t>
      </w:r>
    </w:p>
    <w:p w:rsidR="00092CB6" w:rsidRPr="00A24500" w:rsidRDefault="009C63BA" w:rsidP="009C63BA">
      <w:pPr>
        <w:numPr>
          <w:ilvl w:val="0"/>
          <w:numId w:val="24"/>
        </w:numPr>
        <w:shd w:val="clear" w:color="auto" w:fill="FFFFFF"/>
        <w:spacing w:after="80"/>
        <w:jc w:val="both"/>
        <w:rPr>
          <w:spacing w:val="-6"/>
        </w:rPr>
      </w:pPr>
      <w:r w:rsidRPr="00A24500">
        <w:rPr>
          <w:spacing w:val="-6"/>
        </w:rPr>
        <w:t>„</w:t>
      </w:r>
      <w:r w:rsidR="00092CB6" w:rsidRPr="00DB2E01">
        <w:rPr>
          <w:spacing w:val="-6"/>
        </w:rPr>
        <w:t xml:space="preserve">De multe ori recomandările sunt scrise într-o manieră prea sofisticată, şi nu pe înţelesul entităţii auditate, ori din start este imposibilă realizarea acesteia, deoarece reieşind din proces este clar că este necesară </w:t>
      </w:r>
      <w:r w:rsidR="00092CB6" w:rsidRPr="00DB2E01">
        <w:rPr>
          <w:spacing w:val="-6"/>
        </w:rPr>
        <w:lastRenderedPageBreak/>
        <w:t xml:space="preserve">implicarea mai multor autorităţi publice. </w:t>
      </w:r>
      <w:r w:rsidR="00092CB6" w:rsidRPr="00A24500">
        <w:rPr>
          <w:spacing w:val="-6"/>
        </w:rPr>
        <w:t>Au fost situaţii când persoana care a scris recomandarea nu putea explica în ce consta implementarea acesteia, adică singură nu înţelegea ce a scris” (chestionarul 3 a);</w:t>
      </w:r>
    </w:p>
    <w:p w:rsidR="00092CB6" w:rsidRPr="00A24500" w:rsidRDefault="009C63BA" w:rsidP="009C63BA">
      <w:pPr>
        <w:numPr>
          <w:ilvl w:val="0"/>
          <w:numId w:val="24"/>
        </w:numPr>
        <w:shd w:val="clear" w:color="auto" w:fill="FFFFFF"/>
        <w:spacing w:after="80"/>
        <w:jc w:val="both"/>
        <w:rPr>
          <w:spacing w:val="-6"/>
        </w:rPr>
      </w:pPr>
      <w:r w:rsidRPr="00A24500">
        <w:rPr>
          <w:spacing w:val="-6"/>
        </w:rPr>
        <w:t>„</w:t>
      </w:r>
      <w:r w:rsidR="00092CB6" w:rsidRPr="00A24500">
        <w:rPr>
          <w:spacing w:val="-6"/>
        </w:rPr>
        <w:t>Termenele de timp reduse pentru implementare, lipsa de personal, recomandările vagi/ne</w:t>
      </w:r>
      <w:r w:rsidR="00092CB6">
        <w:rPr>
          <w:spacing w:val="-6"/>
        </w:rPr>
        <w:t xml:space="preserve"> </w:t>
      </w:r>
      <w:r w:rsidR="00092CB6" w:rsidRPr="00A24500">
        <w:rPr>
          <w:spacing w:val="-6"/>
        </w:rPr>
        <w:t>concrete (chestionarul 3 b);</w:t>
      </w:r>
    </w:p>
    <w:p w:rsidR="00092CB6" w:rsidRPr="00DB2E01" w:rsidRDefault="009C63BA" w:rsidP="009C63BA">
      <w:pPr>
        <w:numPr>
          <w:ilvl w:val="0"/>
          <w:numId w:val="24"/>
        </w:numPr>
        <w:shd w:val="clear" w:color="auto" w:fill="FFFFFF"/>
        <w:spacing w:after="80"/>
        <w:jc w:val="both"/>
        <w:rPr>
          <w:spacing w:val="-6"/>
        </w:rPr>
      </w:pPr>
      <w:r w:rsidRPr="00A24500">
        <w:rPr>
          <w:spacing w:val="-6"/>
        </w:rPr>
        <w:t>„</w:t>
      </w:r>
      <w:r w:rsidR="00092CB6" w:rsidRPr="00A24500">
        <w:rPr>
          <w:spacing w:val="-6"/>
        </w:rPr>
        <w:t>Realizarea recomandărilor Curţii de Conturi deseori este îngreunată de faptul că însuşi cadrul normativ este incert şi interpretabil, nefiind aplicat în favoarea autorităţii publice auditate, spre ex.: fluxul de personal care generează cheltuieli neprevăzute nu depinde exclusiv de abordarea instituţiei, evidenţa cadastrală bazată, în mare parte, pe imperfecţiunea sistemului complex şi birocratic de luare la evidenţă a patrimoniului statului, resursele bugetare insuficiente etc.” (chestionarul 4);</w:t>
      </w:r>
    </w:p>
    <w:p w:rsidR="00092CB6" w:rsidRPr="00DB2E01" w:rsidRDefault="009C63BA" w:rsidP="009C63BA">
      <w:pPr>
        <w:numPr>
          <w:ilvl w:val="0"/>
          <w:numId w:val="24"/>
        </w:numPr>
        <w:shd w:val="clear" w:color="auto" w:fill="FFFFFF"/>
        <w:spacing w:after="80"/>
        <w:jc w:val="both"/>
        <w:rPr>
          <w:spacing w:val="-6"/>
        </w:rPr>
      </w:pPr>
      <w:r w:rsidRPr="00A24500">
        <w:rPr>
          <w:spacing w:val="-6"/>
        </w:rPr>
        <w:t>„</w:t>
      </w:r>
      <w:r w:rsidR="00092CB6" w:rsidRPr="00A24500">
        <w:rPr>
          <w:spacing w:val="-6"/>
        </w:rPr>
        <w:t xml:space="preserve">Pentru a realiza unele recomandări este </w:t>
      </w:r>
      <w:r w:rsidR="00092CB6">
        <w:rPr>
          <w:spacing w:val="-6"/>
        </w:rPr>
        <w:t>nevoie de</w:t>
      </w:r>
      <w:r w:rsidR="00092CB6" w:rsidRPr="00A24500">
        <w:rPr>
          <w:spacing w:val="-6"/>
        </w:rPr>
        <w:t xml:space="preserve"> mai mult timp (de exemplu, evaluarea şi înregistrarea patrimoniului). Având în vedere că misiunile de audit se realizează anual, începând cu luna decembrie şi se finalizează cu lunile iunie-iulie (pe domeniul financiar), instituţiile implicate în implementare deseori nu reuşesc să le realizeze din cauza procedurilor care urmează a fi aplicate şi a mijloacelor financiare. Astfel, recomandările se regăsesc în rapoartele de audit ca fiind implementate parţial, fiind stabilite repetat pentru implementare în rapoartele de audit din an în an” (chestionarul 5);</w:t>
      </w:r>
    </w:p>
    <w:p w:rsidR="00092CB6" w:rsidRPr="00A24500" w:rsidRDefault="009C63BA" w:rsidP="009C63BA">
      <w:pPr>
        <w:numPr>
          <w:ilvl w:val="0"/>
          <w:numId w:val="24"/>
        </w:numPr>
        <w:shd w:val="clear" w:color="auto" w:fill="FFFFFF"/>
        <w:spacing w:after="80"/>
        <w:jc w:val="both"/>
        <w:rPr>
          <w:spacing w:val="-6"/>
        </w:rPr>
      </w:pPr>
      <w:r w:rsidRPr="00A24500">
        <w:rPr>
          <w:spacing w:val="-6"/>
        </w:rPr>
        <w:t>„</w:t>
      </w:r>
      <w:r w:rsidR="00092CB6" w:rsidRPr="00A24500">
        <w:rPr>
          <w:spacing w:val="-6"/>
        </w:rPr>
        <w:t>Unele recomandări nu pot fi implementate în modul corespunzător, deoarece: a) ţin de modernizarea sistemelor IT, ceea ce implică resurse financiare suplimentare, personal calificat sau depind şi de implicarea altor autorităţi publice; b) există opinii diferite ale instituţiei auditate şi CCRM în ceea ce priveşte modul de implementare a recomandărilor” (chestionar 5);</w:t>
      </w:r>
    </w:p>
    <w:p w:rsidR="00092CB6" w:rsidRPr="00A24500" w:rsidRDefault="009C63BA" w:rsidP="009C63BA">
      <w:pPr>
        <w:numPr>
          <w:ilvl w:val="0"/>
          <w:numId w:val="24"/>
        </w:numPr>
        <w:shd w:val="clear" w:color="auto" w:fill="FFFFFF"/>
        <w:spacing w:after="80"/>
        <w:jc w:val="both"/>
        <w:rPr>
          <w:spacing w:val="-6"/>
        </w:rPr>
      </w:pPr>
      <w:r w:rsidRPr="00A24500">
        <w:rPr>
          <w:spacing w:val="-6"/>
        </w:rPr>
        <w:t>„</w:t>
      </w:r>
      <w:r w:rsidR="00092CB6" w:rsidRPr="00A24500">
        <w:rPr>
          <w:spacing w:val="-6"/>
        </w:rPr>
        <w:t xml:space="preserve">Deşi ministerele sunt responsabile de elaborarea politicilor, Parlamentul este autoritatea legislativă, iar unele propuneri formulate la nivel de minister nu sunt susţinute de Parlament sau li se modifică conţinutul, deviind de la propunerea iniţială, </w:t>
      </w:r>
      <w:r w:rsidR="002434A0">
        <w:rPr>
          <w:spacing w:val="-6"/>
        </w:rPr>
        <w:t>racordată la</w:t>
      </w:r>
      <w:r w:rsidR="00092CB6" w:rsidRPr="00A24500">
        <w:rPr>
          <w:spacing w:val="-6"/>
        </w:rPr>
        <w:t xml:space="preserve"> recomandarea CCRM. Un alt impediment este impactul bugetar, or în lipsa resurselor financiare unele recomandări nu pot fi realizate corespunzător. Uneori însuşi recomandările Curţii sunt exagerate, fapt ce face imposibilă executarea lor” (chestionarul 7 a);</w:t>
      </w:r>
    </w:p>
    <w:p w:rsidR="00092CB6" w:rsidRPr="00DB2E01" w:rsidRDefault="009C63BA" w:rsidP="009C63BA">
      <w:pPr>
        <w:numPr>
          <w:ilvl w:val="0"/>
          <w:numId w:val="24"/>
        </w:numPr>
        <w:shd w:val="clear" w:color="auto" w:fill="FFFFFF"/>
        <w:spacing w:after="80"/>
        <w:jc w:val="both"/>
        <w:rPr>
          <w:spacing w:val="-6"/>
        </w:rPr>
      </w:pPr>
      <w:r w:rsidRPr="00A24500">
        <w:rPr>
          <w:spacing w:val="-6"/>
        </w:rPr>
        <w:t>„</w:t>
      </w:r>
      <w:r w:rsidR="00092CB6" w:rsidRPr="00A24500">
        <w:rPr>
          <w:spacing w:val="-6"/>
        </w:rPr>
        <w:t>O parte din recomandări sunt neclare, generale şi nu întotdeauna sunt bazate pe probe” (chestionarul 7 b);</w:t>
      </w:r>
    </w:p>
    <w:p w:rsidR="00092CB6" w:rsidRPr="00DB2E01" w:rsidRDefault="00092CB6" w:rsidP="009C63BA">
      <w:pPr>
        <w:numPr>
          <w:ilvl w:val="0"/>
          <w:numId w:val="24"/>
        </w:numPr>
        <w:shd w:val="clear" w:color="auto" w:fill="FFFFFF"/>
        <w:spacing w:after="80"/>
        <w:jc w:val="both"/>
        <w:rPr>
          <w:spacing w:val="-6"/>
        </w:rPr>
      </w:pPr>
      <w:r w:rsidRPr="00DB2E01">
        <w:rPr>
          <w:spacing w:val="-6"/>
        </w:rPr>
        <w:t>”Lipsa în cadrul ministerului a personalului, inclusiv a celui calificat; caracterul vag/ne</w:t>
      </w:r>
      <w:r>
        <w:rPr>
          <w:spacing w:val="-6"/>
        </w:rPr>
        <w:t xml:space="preserve"> </w:t>
      </w:r>
      <w:r w:rsidRPr="00DB2E01">
        <w:rPr>
          <w:spacing w:val="-6"/>
        </w:rPr>
        <w:t>concret al unor  recomandări” (chestionarul 7 c);</w:t>
      </w:r>
    </w:p>
    <w:p w:rsidR="00092CB6" w:rsidRPr="00DB2E01" w:rsidRDefault="009C63BA" w:rsidP="009C63BA">
      <w:pPr>
        <w:numPr>
          <w:ilvl w:val="0"/>
          <w:numId w:val="24"/>
        </w:numPr>
        <w:shd w:val="clear" w:color="auto" w:fill="FFFFFF"/>
        <w:spacing w:after="80"/>
        <w:jc w:val="both"/>
        <w:rPr>
          <w:spacing w:val="-6"/>
        </w:rPr>
      </w:pPr>
      <w:r w:rsidRPr="00A24500">
        <w:rPr>
          <w:spacing w:val="-6"/>
        </w:rPr>
        <w:t>„</w:t>
      </w:r>
      <w:r w:rsidR="00092CB6" w:rsidRPr="00A24500">
        <w:rPr>
          <w:spacing w:val="-6"/>
        </w:rPr>
        <w:t>Termenele stabilite sunt insuficiente, unele recomandări sunt neclare/generale” (chestionarul 9);</w:t>
      </w:r>
    </w:p>
    <w:p w:rsidR="00092CB6" w:rsidRPr="00A24500" w:rsidRDefault="009C63BA" w:rsidP="009C63BA">
      <w:pPr>
        <w:numPr>
          <w:ilvl w:val="0"/>
          <w:numId w:val="24"/>
        </w:numPr>
        <w:shd w:val="clear" w:color="auto" w:fill="FFFFFF"/>
        <w:spacing w:after="80"/>
        <w:jc w:val="both"/>
        <w:rPr>
          <w:spacing w:val="-6"/>
        </w:rPr>
      </w:pPr>
      <w:r w:rsidRPr="00A24500">
        <w:rPr>
          <w:spacing w:val="-6"/>
        </w:rPr>
        <w:t>„</w:t>
      </w:r>
      <w:r w:rsidR="00092CB6" w:rsidRPr="00A24500">
        <w:rPr>
          <w:spacing w:val="-6"/>
        </w:rPr>
        <w:t>Există dificultăţi în cazul în care realizarea recomandărilor depinde de mai multe instituţii publice antrenate în acest proces” (chestionarul 10);</w:t>
      </w:r>
    </w:p>
    <w:p w:rsidR="00092CB6" w:rsidRPr="00DB2E01" w:rsidRDefault="009C63BA" w:rsidP="009C63BA">
      <w:pPr>
        <w:numPr>
          <w:ilvl w:val="0"/>
          <w:numId w:val="24"/>
        </w:numPr>
        <w:shd w:val="clear" w:color="auto" w:fill="FFFFFF"/>
        <w:spacing w:after="80"/>
        <w:jc w:val="both"/>
        <w:rPr>
          <w:spacing w:val="-6"/>
        </w:rPr>
      </w:pPr>
      <w:r w:rsidRPr="00A24500">
        <w:rPr>
          <w:spacing w:val="-6"/>
        </w:rPr>
        <w:t>„</w:t>
      </w:r>
      <w:r w:rsidR="00092CB6" w:rsidRPr="00A24500">
        <w:rPr>
          <w:spacing w:val="-6"/>
        </w:rPr>
        <w:t>Lipsa resurselor umane calificate în domeniul financiar-contabil, legislaţia complexă şi pe alocuri contradictorie”</w:t>
      </w:r>
      <w:r w:rsidR="00092CB6" w:rsidRPr="00DB2E01">
        <w:rPr>
          <w:spacing w:val="-6"/>
        </w:rPr>
        <w:t xml:space="preserve"> </w:t>
      </w:r>
      <w:r w:rsidR="00092CB6" w:rsidRPr="00A24500">
        <w:rPr>
          <w:spacing w:val="-6"/>
        </w:rPr>
        <w:t>(chestionarul 11);</w:t>
      </w:r>
      <w:r w:rsidR="00092CB6" w:rsidRPr="00DB2E01">
        <w:rPr>
          <w:spacing w:val="-6"/>
        </w:rPr>
        <w:t xml:space="preserve"> </w:t>
      </w:r>
    </w:p>
    <w:p w:rsidR="00092CB6" w:rsidRPr="00A24500" w:rsidRDefault="009C63BA" w:rsidP="009C63BA">
      <w:pPr>
        <w:numPr>
          <w:ilvl w:val="0"/>
          <w:numId w:val="24"/>
        </w:numPr>
        <w:shd w:val="clear" w:color="auto" w:fill="FFFFFF"/>
        <w:spacing w:after="80"/>
        <w:jc w:val="both"/>
        <w:rPr>
          <w:spacing w:val="-6"/>
        </w:rPr>
      </w:pPr>
      <w:r w:rsidRPr="00A24500">
        <w:rPr>
          <w:spacing w:val="-6"/>
        </w:rPr>
        <w:t>„</w:t>
      </w:r>
      <w:r w:rsidR="00092CB6" w:rsidRPr="00A24500">
        <w:rPr>
          <w:spacing w:val="-6"/>
        </w:rPr>
        <w:t>Există dificultăţi de ordin tehnic şi birocratic, neconcordanţe între actele normative” (chestionarul 14 c);</w:t>
      </w:r>
    </w:p>
    <w:p w:rsidR="00092CB6" w:rsidRPr="00A24500" w:rsidRDefault="009C63BA" w:rsidP="009C63BA">
      <w:pPr>
        <w:numPr>
          <w:ilvl w:val="0"/>
          <w:numId w:val="24"/>
        </w:numPr>
        <w:shd w:val="clear" w:color="auto" w:fill="FFFFFF"/>
        <w:spacing w:after="80"/>
        <w:jc w:val="both"/>
        <w:rPr>
          <w:spacing w:val="-6"/>
        </w:rPr>
      </w:pPr>
      <w:r w:rsidRPr="00A24500">
        <w:rPr>
          <w:spacing w:val="-6"/>
        </w:rPr>
        <w:t>„</w:t>
      </w:r>
      <w:r w:rsidR="00092CB6" w:rsidRPr="00A24500">
        <w:rPr>
          <w:spacing w:val="-6"/>
        </w:rPr>
        <w:t xml:space="preserve">”Nu este securizat sistemul Mcloud. Lipsesc specialiştii IT” (chestionarul 16);                                                                                                                                        </w:t>
      </w:r>
    </w:p>
    <w:p w:rsidR="00092CB6" w:rsidRPr="00A24500" w:rsidRDefault="00092CB6" w:rsidP="009C63BA">
      <w:pPr>
        <w:numPr>
          <w:ilvl w:val="0"/>
          <w:numId w:val="24"/>
        </w:numPr>
        <w:shd w:val="clear" w:color="auto" w:fill="FFFFFF"/>
        <w:spacing w:after="80"/>
        <w:jc w:val="both"/>
        <w:rPr>
          <w:spacing w:val="-6"/>
        </w:rPr>
      </w:pPr>
      <w:r w:rsidRPr="00DB2E01">
        <w:rPr>
          <w:spacing w:val="-6"/>
        </w:rPr>
        <w:t>”Lipsa/insuficienţa personalului calificat şi salarizarea joasă a cadrelor î</w:t>
      </w:r>
      <w:r w:rsidRPr="00A24500">
        <w:rPr>
          <w:spacing w:val="-6"/>
        </w:rPr>
        <w:t>n minister” (chestionarul 17);</w:t>
      </w:r>
    </w:p>
    <w:p w:rsidR="00092CB6" w:rsidRPr="00DB2E01" w:rsidRDefault="009C63BA" w:rsidP="009C63BA">
      <w:pPr>
        <w:numPr>
          <w:ilvl w:val="0"/>
          <w:numId w:val="24"/>
        </w:numPr>
        <w:shd w:val="clear" w:color="auto" w:fill="FFFFFF"/>
        <w:spacing w:after="80"/>
        <w:jc w:val="both"/>
        <w:rPr>
          <w:spacing w:val="-6"/>
        </w:rPr>
      </w:pPr>
      <w:r w:rsidRPr="00A24500">
        <w:rPr>
          <w:spacing w:val="-6"/>
        </w:rPr>
        <w:t>„</w:t>
      </w:r>
      <w:r w:rsidR="00092CB6" w:rsidRPr="00DB2E01">
        <w:rPr>
          <w:spacing w:val="-6"/>
        </w:rPr>
        <w:t>Există dificultăţi, în special, în realizarea recomandărilor care presupun modificări de acte legislative – hotărâri de guvern sau legi, recomandările date au riscul de a nu fi îndeplinite conform situaţiei iniţiale şi nu îşi pot atinge efectul scontat” (chestionarul 18);</w:t>
      </w:r>
    </w:p>
    <w:p w:rsidR="00092CB6" w:rsidRPr="00A24500" w:rsidRDefault="009C63BA" w:rsidP="009C63BA">
      <w:pPr>
        <w:numPr>
          <w:ilvl w:val="0"/>
          <w:numId w:val="24"/>
        </w:numPr>
        <w:shd w:val="clear" w:color="auto" w:fill="FFFFFF"/>
        <w:spacing w:after="80"/>
        <w:jc w:val="both"/>
        <w:rPr>
          <w:spacing w:val="-6"/>
        </w:rPr>
      </w:pPr>
      <w:r w:rsidRPr="00A24500">
        <w:rPr>
          <w:spacing w:val="-6"/>
        </w:rPr>
        <w:t>„</w:t>
      </w:r>
      <w:r w:rsidR="00092CB6" w:rsidRPr="00DB2E01">
        <w:rPr>
          <w:spacing w:val="-6"/>
        </w:rPr>
        <w:t>Recomandările Curţii poartă deseori caracter general/ne</w:t>
      </w:r>
      <w:r w:rsidR="00092CB6">
        <w:rPr>
          <w:spacing w:val="-6"/>
        </w:rPr>
        <w:t xml:space="preserve"> </w:t>
      </w:r>
      <w:r w:rsidR="00092CB6" w:rsidRPr="00DB2E01">
        <w:rPr>
          <w:spacing w:val="-6"/>
        </w:rPr>
        <w:t xml:space="preserve">concret, nu întotdeauna se menţionează actele normative relevante” </w:t>
      </w:r>
      <w:r w:rsidR="00092CB6" w:rsidRPr="00A24500">
        <w:rPr>
          <w:spacing w:val="-6"/>
        </w:rPr>
        <w:t>(chestionarul 19);</w:t>
      </w:r>
    </w:p>
    <w:p w:rsidR="00092CB6" w:rsidRPr="00A24500" w:rsidRDefault="009C63BA" w:rsidP="000A45E9">
      <w:pPr>
        <w:numPr>
          <w:ilvl w:val="0"/>
          <w:numId w:val="24"/>
        </w:numPr>
        <w:shd w:val="clear" w:color="auto" w:fill="FFFFFF"/>
        <w:spacing w:after="120"/>
        <w:jc w:val="both"/>
        <w:rPr>
          <w:spacing w:val="-6"/>
        </w:rPr>
      </w:pPr>
      <w:r w:rsidRPr="00A24500">
        <w:rPr>
          <w:spacing w:val="-6"/>
        </w:rPr>
        <w:t>„</w:t>
      </w:r>
      <w:r w:rsidR="00092CB6" w:rsidRPr="00A24500">
        <w:rPr>
          <w:spacing w:val="-6"/>
        </w:rPr>
        <w:t>De multe ori recomandările auditorilor CCRM nu depind doar de autoritatea auditată, dar si de alte autorităţi publice, în acest caz este dificilă realizarea recomandărilor în termen” (chestionarul 20).</w:t>
      </w:r>
    </w:p>
    <w:p w:rsidR="00092CB6" w:rsidRPr="00A24500" w:rsidRDefault="00092CB6" w:rsidP="000A45E9">
      <w:pPr>
        <w:shd w:val="clear" w:color="auto" w:fill="FFFFFF"/>
        <w:spacing w:after="120"/>
        <w:ind w:left="360"/>
        <w:jc w:val="both"/>
        <w:rPr>
          <w:spacing w:val="-6"/>
        </w:rPr>
      </w:pPr>
      <w:r w:rsidRPr="00A24500">
        <w:rPr>
          <w:spacing w:val="-6"/>
        </w:rPr>
        <w:t>Totodată respondenţii s-au referit şi la procesul de raportare a implementării recomandărilor CCRM efectuat, în paralel, la  adresa Cancelariei de Stat şi a Curţii</w:t>
      </w:r>
      <w:r w:rsidR="00811A35">
        <w:rPr>
          <w:spacing w:val="-6"/>
        </w:rPr>
        <w:t xml:space="preserve"> de Conturi</w:t>
      </w:r>
      <w:r w:rsidRPr="00A24500">
        <w:rPr>
          <w:spacing w:val="-6"/>
        </w:rPr>
        <w:t>:</w:t>
      </w:r>
    </w:p>
    <w:p w:rsidR="00092CB6" w:rsidRPr="00A24500" w:rsidRDefault="009C63BA" w:rsidP="009C63BA">
      <w:pPr>
        <w:numPr>
          <w:ilvl w:val="0"/>
          <w:numId w:val="29"/>
        </w:numPr>
        <w:shd w:val="clear" w:color="auto" w:fill="FFFFFF"/>
        <w:spacing w:after="80"/>
        <w:jc w:val="both"/>
        <w:rPr>
          <w:spacing w:val="-6"/>
        </w:rPr>
      </w:pPr>
      <w:r w:rsidRPr="00A24500">
        <w:rPr>
          <w:spacing w:val="-6"/>
        </w:rPr>
        <w:lastRenderedPageBreak/>
        <w:t>„</w:t>
      </w:r>
      <w:r w:rsidR="00092CB6" w:rsidRPr="00A24500">
        <w:rPr>
          <w:spacing w:val="-6"/>
        </w:rPr>
        <w:t>Facem un efort dublu, prezentând informaţiile despre realizarea recomandărilor la Cancelaria de Stat</w:t>
      </w:r>
      <w:r w:rsidR="00092CB6">
        <w:rPr>
          <w:spacing w:val="-6"/>
        </w:rPr>
        <w:t xml:space="preserve"> şi la Curtea de Conturi</w:t>
      </w:r>
      <w:r w:rsidR="00092CB6" w:rsidRPr="00A24500">
        <w:rPr>
          <w:spacing w:val="-6"/>
        </w:rPr>
        <w:t>” (chestionarul 3 a);</w:t>
      </w:r>
    </w:p>
    <w:p w:rsidR="00092CB6" w:rsidRPr="00A24500" w:rsidRDefault="009C63BA" w:rsidP="009C63BA">
      <w:pPr>
        <w:numPr>
          <w:ilvl w:val="0"/>
          <w:numId w:val="29"/>
        </w:numPr>
        <w:shd w:val="clear" w:color="auto" w:fill="FFFFFF"/>
        <w:spacing w:after="80"/>
        <w:jc w:val="both"/>
        <w:rPr>
          <w:spacing w:val="-6"/>
        </w:rPr>
      </w:pPr>
      <w:r w:rsidRPr="00A24500">
        <w:rPr>
          <w:spacing w:val="-6"/>
        </w:rPr>
        <w:t>„</w:t>
      </w:r>
      <w:r w:rsidR="00092CB6" w:rsidRPr="00A24500">
        <w:rPr>
          <w:spacing w:val="-6"/>
        </w:rPr>
        <w:t>Procesul de raportare al autorit</w:t>
      </w:r>
      <w:r w:rsidR="00092CB6">
        <w:rPr>
          <w:spacing w:val="-6"/>
        </w:rPr>
        <w:t>ăţ</w:t>
      </w:r>
      <w:r w:rsidR="00092CB6" w:rsidRPr="00A24500">
        <w:rPr>
          <w:spacing w:val="-6"/>
        </w:rPr>
        <w:t>ilor public</w:t>
      </w:r>
      <w:r w:rsidR="00092CB6">
        <w:rPr>
          <w:spacing w:val="-6"/>
        </w:rPr>
        <w:t>e despre implementarea recomandă</w:t>
      </w:r>
      <w:r w:rsidR="00092CB6" w:rsidRPr="00A24500">
        <w:rPr>
          <w:spacing w:val="-6"/>
        </w:rPr>
        <w:t>rilor Curţii de Conturi (inclusiv periodicitatea şi termenele) este foarte birocratizat – practic aceleaşi informaţii la început se raportează la Cancelaria de Stat, apoi – la Curte. Din această cauză este mare manopera de raportare” (chestionarul 13);</w:t>
      </w:r>
    </w:p>
    <w:p w:rsidR="00092CB6" w:rsidRPr="00A24500" w:rsidRDefault="009C63BA" w:rsidP="009C63BA">
      <w:pPr>
        <w:numPr>
          <w:ilvl w:val="0"/>
          <w:numId w:val="29"/>
        </w:numPr>
        <w:shd w:val="clear" w:color="auto" w:fill="FFFFFF"/>
        <w:spacing w:after="80"/>
        <w:jc w:val="both"/>
        <w:rPr>
          <w:spacing w:val="-6"/>
        </w:rPr>
      </w:pPr>
      <w:r w:rsidRPr="00A24500">
        <w:rPr>
          <w:spacing w:val="-6"/>
        </w:rPr>
        <w:t>„</w:t>
      </w:r>
      <w:r w:rsidR="00092CB6" w:rsidRPr="00A24500">
        <w:rPr>
          <w:spacing w:val="-6"/>
        </w:rPr>
        <w:t>La nivelul Cancelariei de Stat, care supraveghe</w:t>
      </w:r>
      <w:r w:rsidR="00092CB6">
        <w:rPr>
          <w:spacing w:val="-6"/>
        </w:rPr>
        <w:t>a</w:t>
      </w:r>
      <w:r w:rsidR="00092CB6" w:rsidRPr="00A24500">
        <w:rPr>
          <w:spacing w:val="-6"/>
        </w:rPr>
        <w:t>z</w:t>
      </w:r>
      <w:r w:rsidR="00092CB6">
        <w:rPr>
          <w:spacing w:val="-6"/>
        </w:rPr>
        <w:t>ă</w:t>
      </w:r>
      <w:r w:rsidR="00092CB6" w:rsidRPr="00A24500">
        <w:rPr>
          <w:spacing w:val="-6"/>
        </w:rPr>
        <w:t xml:space="preserve"> procesul de implementare a recomand</w:t>
      </w:r>
      <w:r w:rsidR="00092CB6">
        <w:rPr>
          <w:spacing w:val="-6"/>
        </w:rPr>
        <w:t>ă</w:t>
      </w:r>
      <w:r w:rsidR="00092CB6" w:rsidRPr="00A24500">
        <w:rPr>
          <w:spacing w:val="-6"/>
        </w:rPr>
        <w:t>rilor CCRM, există cerin</w:t>
      </w:r>
      <w:r w:rsidR="00092CB6">
        <w:rPr>
          <w:spacing w:val="-6"/>
        </w:rPr>
        <w:t>ţ</w:t>
      </w:r>
      <w:r w:rsidR="00092CB6" w:rsidRPr="00A24500">
        <w:rPr>
          <w:spacing w:val="-6"/>
        </w:rPr>
        <w:t xml:space="preserve">e exagerate de raportare </w:t>
      </w:r>
      <w:r w:rsidR="00092CB6">
        <w:rPr>
          <w:spacing w:val="-6"/>
        </w:rPr>
        <w:t>pentru</w:t>
      </w:r>
      <w:r w:rsidR="00092CB6" w:rsidRPr="00A24500">
        <w:rPr>
          <w:spacing w:val="-6"/>
        </w:rPr>
        <w:t xml:space="preserve"> entităţile auditate” (chestionarul 14).</w:t>
      </w:r>
    </w:p>
    <w:p w:rsidR="00092CB6" w:rsidRPr="00A24500" w:rsidRDefault="00092CB6" w:rsidP="009C63BA">
      <w:pPr>
        <w:spacing w:after="120"/>
        <w:ind w:left="360"/>
        <w:jc w:val="both"/>
        <w:rPr>
          <w:spacing w:val="-6"/>
        </w:rPr>
      </w:pPr>
      <w:r w:rsidRPr="00A24500">
        <w:rPr>
          <w:spacing w:val="-6"/>
        </w:rPr>
        <w:t>În acest context este de remarcat că</w:t>
      </w:r>
      <w:r w:rsidR="00321C53">
        <w:rPr>
          <w:spacing w:val="-6"/>
        </w:rPr>
        <w:t xml:space="preserve"> o</w:t>
      </w:r>
      <w:r w:rsidRPr="00A24500">
        <w:rPr>
          <w:spacing w:val="-6"/>
        </w:rPr>
        <w:t xml:space="preserve"> subdiviziune specializată </w:t>
      </w:r>
      <w:r>
        <w:rPr>
          <w:spacing w:val="-6"/>
        </w:rPr>
        <w:t xml:space="preserve">a </w:t>
      </w:r>
      <w:r w:rsidRPr="00A24500">
        <w:rPr>
          <w:spacing w:val="-6"/>
        </w:rPr>
        <w:t>C</w:t>
      </w:r>
      <w:r>
        <w:rPr>
          <w:spacing w:val="-6"/>
        </w:rPr>
        <w:t xml:space="preserve">ancelariei de Stat </w:t>
      </w:r>
      <w:r w:rsidR="00321C53">
        <w:rPr>
          <w:spacing w:val="-6"/>
        </w:rPr>
        <w:t>este antrenată în</w:t>
      </w:r>
      <w:r>
        <w:rPr>
          <w:spacing w:val="-6"/>
        </w:rPr>
        <w:t xml:space="preserve"> </w:t>
      </w:r>
      <w:r w:rsidRPr="00A24500">
        <w:rPr>
          <w:spacing w:val="-6"/>
        </w:rPr>
        <w:t>monitoriza</w:t>
      </w:r>
      <w:r w:rsidR="00321C53">
        <w:rPr>
          <w:spacing w:val="-6"/>
        </w:rPr>
        <w:t>rea</w:t>
      </w:r>
      <w:r>
        <w:rPr>
          <w:spacing w:val="-6"/>
        </w:rPr>
        <w:t xml:space="preserve"> şi </w:t>
      </w:r>
      <w:r w:rsidRPr="00A24500">
        <w:rPr>
          <w:spacing w:val="-6"/>
        </w:rPr>
        <w:t>control</w:t>
      </w:r>
      <w:r w:rsidR="00321C53">
        <w:rPr>
          <w:spacing w:val="-6"/>
        </w:rPr>
        <w:t>ul</w:t>
      </w:r>
      <w:r>
        <w:rPr>
          <w:spacing w:val="-6"/>
        </w:rPr>
        <w:t xml:space="preserve"> procesul</w:t>
      </w:r>
      <w:r w:rsidR="00321C53">
        <w:rPr>
          <w:spacing w:val="-6"/>
        </w:rPr>
        <w:t>ui</w:t>
      </w:r>
      <w:r>
        <w:rPr>
          <w:spacing w:val="-6"/>
        </w:rPr>
        <w:t xml:space="preserve"> de </w:t>
      </w:r>
      <w:r w:rsidRPr="00A24500">
        <w:rPr>
          <w:spacing w:val="-6"/>
        </w:rPr>
        <w:t>implement</w:t>
      </w:r>
      <w:r>
        <w:rPr>
          <w:spacing w:val="-6"/>
        </w:rPr>
        <w:t>are a</w:t>
      </w:r>
      <w:r w:rsidRPr="00A24500">
        <w:rPr>
          <w:spacing w:val="-6"/>
        </w:rPr>
        <w:t xml:space="preserve"> recomandărilor CCRM.</w:t>
      </w:r>
      <w:r w:rsidRPr="00A24500">
        <w:rPr>
          <w:spacing w:val="-6"/>
          <w:vertAlign w:val="superscript"/>
        </w:rPr>
        <w:footnoteReference w:id="20"/>
      </w:r>
      <w:r w:rsidRPr="00A24500">
        <w:rPr>
          <w:spacing w:val="-6"/>
        </w:rPr>
        <w:t xml:space="preserve"> Totodată, Cancelaria de Stat a elaborat şi aprobat Ghidul practic </w:t>
      </w:r>
      <w:r w:rsidRPr="00A24500">
        <w:rPr>
          <w:i/>
          <w:spacing w:val="-6"/>
        </w:rPr>
        <w:t>,,Monitorizarea, evaluarea şi acordarea suportului metodologic în procesul de implementare a recomandărilor ce rezultă din Hotărârile Curţii de Conturi”.</w:t>
      </w:r>
      <w:r w:rsidRPr="00A24500">
        <w:rPr>
          <w:rStyle w:val="FootnoteReference"/>
          <w:spacing w:val="-6"/>
        </w:rPr>
        <w:footnoteReference w:id="21"/>
      </w:r>
      <w:r w:rsidRPr="00A24500">
        <w:rPr>
          <w:spacing w:val="-6"/>
        </w:rPr>
        <w:t xml:space="preserve"> Scopul ghidului este de a </w:t>
      </w:r>
      <w:r w:rsidRPr="00321C53">
        <w:rPr>
          <w:i/>
          <w:spacing w:val="-6"/>
        </w:rPr>
        <w:t>optimiza şi eficientiza</w:t>
      </w:r>
      <w:r w:rsidRPr="00A24500">
        <w:rPr>
          <w:spacing w:val="-6"/>
        </w:rPr>
        <w:t xml:space="preserve"> eforturile APC în raportarea implementării recomandărilor CCRM. Ghidul este destinat ministerelor şi altor autorităţi din subordinea Guvernului şi se axează, în special, pe standardizarea rapoartelor entităţilor auditate, modul de raportare a acţiunilor întreprinse, îmbunătăţirea calităţii şi conţinutului rapoartelor. </w:t>
      </w:r>
    </w:p>
    <w:p w:rsidR="00092CB6" w:rsidRPr="00A24500" w:rsidRDefault="00092CB6" w:rsidP="009C63BA">
      <w:pPr>
        <w:spacing w:after="120"/>
        <w:ind w:left="360"/>
        <w:jc w:val="both"/>
        <w:rPr>
          <w:spacing w:val="-6"/>
        </w:rPr>
      </w:pPr>
      <w:r w:rsidRPr="00A24500">
        <w:rPr>
          <w:spacing w:val="-6"/>
        </w:rPr>
        <w:t>Fiind salutabilă elaborarea acestui ghid, este important ca procesul de raportare la adresa Cancelar</w:t>
      </w:r>
      <w:r>
        <w:rPr>
          <w:spacing w:val="-6"/>
        </w:rPr>
        <w:t>i</w:t>
      </w:r>
      <w:r w:rsidRPr="00A24500">
        <w:rPr>
          <w:spacing w:val="-6"/>
        </w:rPr>
        <w:t>ei de Stat să fie simplificat şi sincronizat cu raportarea la adresa Curţii de Conturi (efectuată în baza SIA ”Audit CCRM”) pentru a reduce manopera entităţilor auditate. Documentele relevante ce ţin de comunicarea APC cu Curtea de Conturi şi realizarea recomandărilor acesteia, inclusiv Dispoziţia Primului minis</w:t>
      </w:r>
      <w:r>
        <w:rPr>
          <w:spacing w:val="-6"/>
        </w:rPr>
        <w:t>t</w:t>
      </w:r>
      <w:r w:rsidRPr="00A24500">
        <w:rPr>
          <w:spacing w:val="-6"/>
        </w:rPr>
        <w:t>ru nr.39/2020, ghidul prenotat ar trebui să fie plasate pe pagina web a Cancela</w:t>
      </w:r>
      <w:r>
        <w:rPr>
          <w:spacing w:val="-6"/>
        </w:rPr>
        <w:t>r</w:t>
      </w:r>
      <w:r w:rsidRPr="00A24500">
        <w:rPr>
          <w:spacing w:val="-6"/>
        </w:rPr>
        <w:t>iei de Stat.</w:t>
      </w:r>
    </w:p>
    <w:p w:rsidR="00092CB6" w:rsidRPr="00A24500" w:rsidRDefault="00092CB6" w:rsidP="000A4F1A">
      <w:pPr>
        <w:shd w:val="clear" w:color="auto" w:fill="FFFFFF"/>
        <w:ind w:left="360"/>
        <w:jc w:val="both"/>
        <w:rPr>
          <w:spacing w:val="-6"/>
        </w:rPr>
      </w:pPr>
      <w:r w:rsidRPr="00A24500">
        <w:rPr>
          <w:spacing w:val="-6"/>
        </w:rPr>
        <w:t xml:space="preserve">                                                                                                          </w:t>
      </w:r>
    </w:p>
    <w:p w:rsidR="00092CB6" w:rsidRPr="009C63BA" w:rsidRDefault="00092CB6" w:rsidP="009C63BA">
      <w:pPr>
        <w:pStyle w:val="ListParagraph"/>
        <w:numPr>
          <w:ilvl w:val="1"/>
          <w:numId w:val="8"/>
        </w:numPr>
        <w:spacing w:after="120"/>
        <w:jc w:val="both"/>
        <w:rPr>
          <w:b/>
          <w:i/>
          <w:spacing w:val="-6"/>
        </w:rPr>
      </w:pPr>
      <w:r w:rsidRPr="009C63BA">
        <w:rPr>
          <w:b/>
          <w:bCs/>
          <w:i/>
          <w:spacing w:val="-6"/>
        </w:rPr>
        <w:t>Propuneri/sugestii ale respondenţilor privind</w:t>
      </w:r>
      <w:r w:rsidRPr="009C63BA">
        <w:rPr>
          <w:b/>
          <w:i/>
          <w:spacing w:val="-6"/>
        </w:rPr>
        <w:t xml:space="preserve"> activitatea C</w:t>
      </w:r>
      <w:r w:rsidR="00E4307E">
        <w:rPr>
          <w:b/>
          <w:i/>
          <w:spacing w:val="-6"/>
        </w:rPr>
        <w:t>CRM</w:t>
      </w:r>
      <w:r w:rsidRPr="009C63BA">
        <w:rPr>
          <w:b/>
          <w:i/>
          <w:spacing w:val="-6"/>
        </w:rPr>
        <w:t>, inclusiv comunicarea/conlucrarea acesteia cu autorităţile auditate</w:t>
      </w:r>
    </w:p>
    <w:p w:rsidR="00092CB6" w:rsidRPr="00A24500" w:rsidRDefault="00092CB6" w:rsidP="000A4F1A">
      <w:pPr>
        <w:spacing w:after="120"/>
        <w:ind w:left="360"/>
        <w:jc w:val="both"/>
        <w:rPr>
          <w:spacing w:val="-6"/>
        </w:rPr>
      </w:pPr>
      <w:r w:rsidRPr="00A24500">
        <w:rPr>
          <w:spacing w:val="-6"/>
        </w:rPr>
        <w:t>Respondenţi</w:t>
      </w:r>
      <w:r>
        <w:rPr>
          <w:spacing w:val="-6"/>
        </w:rPr>
        <w:t>i</w:t>
      </w:r>
      <w:r w:rsidRPr="00A24500">
        <w:rPr>
          <w:spacing w:val="-6"/>
        </w:rPr>
        <w:t xml:space="preserve"> au venit cu o serie de propuneri la </w:t>
      </w:r>
      <w:r w:rsidRPr="004D53F6">
        <w:rPr>
          <w:spacing w:val="-6"/>
        </w:rPr>
        <w:t xml:space="preserve">adresa Curţii, solicitând </w:t>
      </w:r>
      <w:r>
        <w:rPr>
          <w:spacing w:val="-6"/>
        </w:rPr>
        <w:t>în speţă:</w:t>
      </w:r>
      <w:r w:rsidRPr="004D53F6">
        <w:rPr>
          <w:spacing w:val="-6"/>
        </w:rPr>
        <w:t xml:space="preserve"> </w:t>
      </w:r>
      <w:r>
        <w:rPr>
          <w:spacing w:val="-6"/>
        </w:rPr>
        <w:t xml:space="preserve">discutarea/dezbaterea cu reprezentanţii entităţilor auditate a abaterilor tipice identificate în </w:t>
      </w:r>
      <w:r w:rsidR="008E6B4A">
        <w:rPr>
          <w:spacing w:val="-6"/>
        </w:rPr>
        <w:t>timpul</w:t>
      </w:r>
      <w:r>
        <w:rPr>
          <w:spacing w:val="-6"/>
        </w:rPr>
        <w:t xml:space="preserve"> misiunilor de audit şi diseminarea</w:t>
      </w:r>
      <w:r w:rsidRPr="00A24500">
        <w:rPr>
          <w:spacing w:val="-6"/>
        </w:rPr>
        <w:t xml:space="preserve"> bunelor practici de implementare </w:t>
      </w:r>
      <w:r w:rsidRPr="00DB2E01">
        <w:rPr>
          <w:spacing w:val="-6"/>
        </w:rPr>
        <w:t>a recomandărilor</w:t>
      </w:r>
      <w:r>
        <w:rPr>
          <w:spacing w:val="-6"/>
        </w:rPr>
        <w:t xml:space="preserve"> Curţii</w:t>
      </w:r>
      <w:r w:rsidRPr="00DB2E01">
        <w:rPr>
          <w:spacing w:val="-6"/>
        </w:rPr>
        <w:t>;</w:t>
      </w:r>
      <w:r>
        <w:rPr>
          <w:spacing w:val="-6"/>
        </w:rPr>
        <w:t xml:space="preserve"> excluderea dublărilor în raportarea Cancelariei de Stat şi Curţii de Conturi despre implementarea recomandărilor; formarea continuă a abilităţilor de utilizare a </w:t>
      </w:r>
      <w:r w:rsidRPr="00DB2E01">
        <w:rPr>
          <w:spacing w:val="-6"/>
        </w:rPr>
        <w:t>SIA „Audit CCRM”</w:t>
      </w:r>
      <w:r>
        <w:rPr>
          <w:spacing w:val="-6"/>
        </w:rPr>
        <w:t xml:space="preserve">: </w:t>
      </w:r>
    </w:p>
    <w:p w:rsidR="00092CB6" w:rsidRPr="00A24500" w:rsidRDefault="00A12146" w:rsidP="009C63BA">
      <w:pPr>
        <w:numPr>
          <w:ilvl w:val="0"/>
          <w:numId w:val="24"/>
        </w:numPr>
        <w:shd w:val="clear" w:color="auto" w:fill="FFFFFF"/>
        <w:spacing w:after="80"/>
        <w:jc w:val="both"/>
        <w:rPr>
          <w:spacing w:val="-6"/>
        </w:rPr>
      </w:pPr>
      <w:r w:rsidRPr="00A24500">
        <w:rPr>
          <w:spacing w:val="-6"/>
        </w:rPr>
        <w:t>„</w:t>
      </w:r>
      <w:r w:rsidR="00092CB6" w:rsidRPr="00A24500">
        <w:rPr>
          <w:spacing w:val="-6"/>
        </w:rPr>
        <w:t>Trebuie să fie stabilită o procedura de comunicare şi monitorizare eficientă a recomandărilor CCRM cu Cancelaria de Stat. Astfel se va evita dublarea de informaţie” (chestionarul 1);</w:t>
      </w:r>
    </w:p>
    <w:p w:rsidR="00092CB6" w:rsidRPr="00A24500" w:rsidRDefault="00A12146" w:rsidP="009C63BA">
      <w:pPr>
        <w:numPr>
          <w:ilvl w:val="0"/>
          <w:numId w:val="24"/>
        </w:numPr>
        <w:shd w:val="clear" w:color="auto" w:fill="FFFFFF"/>
        <w:spacing w:after="80"/>
        <w:jc w:val="both"/>
        <w:rPr>
          <w:spacing w:val="-6"/>
        </w:rPr>
      </w:pPr>
      <w:r w:rsidRPr="00A24500">
        <w:rPr>
          <w:spacing w:val="-6"/>
        </w:rPr>
        <w:t>„</w:t>
      </w:r>
      <w:r w:rsidR="00092CB6" w:rsidRPr="00A24500">
        <w:rPr>
          <w:spacing w:val="-6"/>
        </w:rPr>
        <w:t>E nevoie de mai mult timp pentru a lua cunoştinţă cu proiectul raportului de audit (nu 2-3 zile), pentru a putea solicita opinia tuturor entităţilor implicate, inclusiv a celor din subordine” (chestionarul 3b);</w:t>
      </w:r>
    </w:p>
    <w:p w:rsidR="00092CB6" w:rsidRPr="00DB2E01" w:rsidRDefault="00A12146" w:rsidP="009C63BA">
      <w:pPr>
        <w:numPr>
          <w:ilvl w:val="0"/>
          <w:numId w:val="24"/>
        </w:numPr>
        <w:shd w:val="clear" w:color="auto" w:fill="FFFFFF"/>
        <w:spacing w:after="80"/>
        <w:jc w:val="both"/>
        <w:rPr>
          <w:spacing w:val="-6"/>
        </w:rPr>
      </w:pPr>
      <w:r w:rsidRPr="00A24500">
        <w:rPr>
          <w:spacing w:val="-6"/>
        </w:rPr>
        <w:t>„</w:t>
      </w:r>
      <w:r w:rsidR="00092CB6" w:rsidRPr="00DB2E01">
        <w:rPr>
          <w:spacing w:val="-6"/>
        </w:rPr>
        <w:t>Organizarea de către CCRM a unor ateliere de lucru cu reprezentanţii autorităţilor pasibile de a fi auditate pentru a-i familiariza cu SIA „Audit CCRM” şi a le forma abilităţi de utilizare a acestui</w:t>
      </w:r>
      <w:r w:rsidR="008E6B4A">
        <w:rPr>
          <w:spacing w:val="-6"/>
        </w:rPr>
        <w:t>a;</w:t>
      </w:r>
      <w:r w:rsidR="00092CB6" w:rsidRPr="00DB2E01">
        <w:rPr>
          <w:spacing w:val="-6"/>
        </w:rPr>
        <w:t xml:space="preserve"> </w:t>
      </w:r>
      <w:r w:rsidR="00092CB6" w:rsidRPr="00A24500">
        <w:rPr>
          <w:spacing w:val="-6"/>
        </w:rPr>
        <w:t>organizarea unor întruniri comune ale reprezentanţilor Curţii şi entităţilor auditate pentru a discuta problemele de ordin financiar-contabil, fiscal şi pentru a cataliza îmbunătăţirea cadrului legal”</w:t>
      </w:r>
      <w:r w:rsidR="00092CB6" w:rsidRPr="00DB2E01">
        <w:rPr>
          <w:spacing w:val="-6"/>
        </w:rPr>
        <w:t xml:space="preserve"> (chestionarul 4);</w:t>
      </w:r>
      <w:r w:rsidR="00092CB6" w:rsidRPr="00A24500">
        <w:rPr>
          <w:spacing w:val="-6"/>
        </w:rPr>
        <w:t xml:space="preserve">  </w:t>
      </w:r>
    </w:p>
    <w:p w:rsidR="00092CB6" w:rsidRPr="00DB2E01" w:rsidRDefault="00A12146" w:rsidP="009C63BA">
      <w:pPr>
        <w:numPr>
          <w:ilvl w:val="0"/>
          <w:numId w:val="24"/>
        </w:numPr>
        <w:shd w:val="clear" w:color="auto" w:fill="FFFFFF"/>
        <w:spacing w:after="80"/>
        <w:jc w:val="both"/>
        <w:rPr>
          <w:spacing w:val="-6"/>
        </w:rPr>
      </w:pPr>
      <w:r w:rsidRPr="00A24500">
        <w:rPr>
          <w:spacing w:val="-6"/>
        </w:rPr>
        <w:t>„</w:t>
      </w:r>
      <w:r w:rsidR="00092CB6" w:rsidRPr="00DB2E01">
        <w:rPr>
          <w:spacing w:val="-6"/>
        </w:rPr>
        <w:t xml:space="preserve">Unificarea practicii de audit în vederea identificării celor mai frecvente şi comune chestiuni cu care se confruntă entităţile publice; </w:t>
      </w:r>
      <w:r w:rsidR="00092CB6" w:rsidRPr="00A24500">
        <w:rPr>
          <w:spacing w:val="-6"/>
        </w:rPr>
        <w:t xml:space="preserve">sistematizarea şi răspândirea bunelor practici de implementare </w:t>
      </w:r>
      <w:r w:rsidR="00092CB6" w:rsidRPr="00DB2E01">
        <w:rPr>
          <w:spacing w:val="-6"/>
        </w:rPr>
        <w:t>a recomandărilor Curţii de Conturi” (chestionarul 4);</w:t>
      </w:r>
      <w:r w:rsidR="00092CB6" w:rsidRPr="00A24500">
        <w:rPr>
          <w:spacing w:val="-6"/>
        </w:rPr>
        <w:t xml:space="preserve">  </w:t>
      </w:r>
    </w:p>
    <w:p w:rsidR="00092CB6" w:rsidRPr="00A24500" w:rsidRDefault="00A12146" w:rsidP="009C63BA">
      <w:pPr>
        <w:numPr>
          <w:ilvl w:val="0"/>
          <w:numId w:val="24"/>
        </w:numPr>
        <w:shd w:val="clear" w:color="auto" w:fill="FFFFFF"/>
        <w:spacing w:after="80"/>
        <w:jc w:val="both"/>
        <w:rPr>
          <w:spacing w:val="-6"/>
        </w:rPr>
      </w:pPr>
      <w:r w:rsidRPr="00A24500">
        <w:rPr>
          <w:spacing w:val="-6"/>
        </w:rPr>
        <w:lastRenderedPageBreak/>
        <w:t>„</w:t>
      </w:r>
      <w:r w:rsidR="00092CB6" w:rsidRPr="00DB2E01">
        <w:rPr>
          <w:spacing w:val="-6"/>
        </w:rPr>
        <w:t xml:space="preserve">A oferi mai mult timp </w:t>
      </w:r>
      <w:r w:rsidR="00092CB6" w:rsidRPr="00A24500">
        <w:rPr>
          <w:spacing w:val="-6"/>
        </w:rPr>
        <w:t>pentru examinarea proiectului final al raportului de audit (cel puţin 10 zile lucrătoare), astfel încât entitatea auditată să reuşească examinarea calitativă a acestuia şi oferirea opiniei şi argumentelor corespunzătoare”</w:t>
      </w:r>
      <w:r w:rsidR="00092CB6" w:rsidRPr="00DB2E01">
        <w:rPr>
          <w:spacing w:val="-6"/>
        </w:rPr>
        <w:t xml:space="preserve"> (chestionarul 6);</w:t>
      </w:r>
    </w:p>
    <w:p w:rsidR="00092CB6" w:rsidRPr="00A24500" w:rsidRDefault="00A12146" w:rsidP="009C63BA">
      <w:pPr>
        <w:numPr>
          <w:ilvl w:val="0"/>
          <w:numId w:val="24"/>
        </w:numPr>
        <w:shd w:val="clear" w:color="auto" w:fill="FFFFFF"/>
        <w:spacing w:after="80"/>
        <w:jc w:val="both"/>
        <w:rPr>
          <w:spacing w:val="-6"/>
        </w:rPr>
      </w:pPr>
      <w:r w:rsidRPr="00A24500">
        <w:rPr>
          <w:spacing w:val="-6"/>
        </w:rPr>
        <w:t>„</w:t>
      </w:r>
      <w:r w:rsidR="00092CB6" w:rsidRPr="00A24500">
        <w:rPr>
          <w:spacing w:val="-6"/>
        </w:rPr>
        <w:t>Să se ţină cont mai mult de opinia autorităţilor auditate, or misiunea de audit nu poate cunoaşte subtilităţile unor procese interne. Mai mult, faptul că într-o entitate unele procese funcţionează într-un anumit fel, fără a devia de la spiritul legilor, nu trebuie criticate sub aspectul oportunităţii si propriei convingeri a auditorilor publici. Auditorul public trebuie să se concentreze pe probleme reale, cu formularea recomandărilor pentru soluţionarea acestora, nu pe recomandări de oportunitate, care rămân în marja de apreciere a autorităţii publice supuse auditului” (chestionarul 7 a);</w:t>
      </w:r>
    </w:p>
    <w:p w:rsidR="00092CB6" w:rsidRPr="00DB2E01" w:rsidRDefault="00A12146" w:rsidP="009C63BA">
      <w:pPr>
        <w:numPr>
          <w:ilvl w:val="0"/>
          <w:numId w:val="24"/>
        </w:numPr>
        <w:shd w:val="clear" w:color="auto" w:fill="FFFFFF"/>
        <w:spacing w:after="80"/>
        <w:jc w:val="both"/>
        <w:rPr>
          <w:spacing w:val="-6"/>
        </w:rPr>
      </w:pPr>
      <w:r w:rsidRPr="00A24500">
        <w:rPr>
          <w:spacing w:val="-6"/>
        </w:rPr>
        <w:t>„</w:t>
      </w:r>
      <w:r w:rsidR="00092CB6" w:rsidRPr="00A24500">
        <w:rPr>
          <w:spacing w:val="-6"/>
        </w:rPr>
        <w:t>Misiunile de audit ar trebui să se desfăşoare după prezentarea şi aprobarea Raportului financiar consolidat de către Ministerul Finanţelor. Av</w:t>
      </w:r>
      <w:r w:rsidR="00092CB6">
        <w:rPr>
          <w:spacing w:val="-6"/>
        </w:rPr>
        <w:t>â</w:t>
      </w:r>
      <w:r w:rsidR="00092CB6" w:rsidRPr="00A24500">
        <w:rPr>
          <w:spacing w:val="-6"/>
        </w:rPr>
        <w:t>nd în vedere manopera mare de lucru a angajaţilor ministerului, cauzată inclusiv de suprapunerea controalelor şi auditurilor din partea diferitor organe statale, precum şi de tehnica neperformantă disponibilă, ar fi de dorit reducerea volumului de informaţii scanate, solicitate de auditori” (chestionar</w:t>
      </w:r>
      <w:r w:rsidR="00FC4442">
        <w:rPr>
          <w:spacing w:val="-6"/>
        </w:rPr>
        <w:t>ul</w:t>
      </w:r>
      <w:r w:rsidR="00092CB6" w:rsidRPr="00A24500">
        <w:rPr>
          <w:spacing w:val="-6"/>
        </w:rPr>
        <w:t xml:space="preserve"> 7 b);</w:t>
      </w:r>
    </w:p>
    <w:p w:rsidR="00092CB6" w:rsidRPr="00A24500" w:rsidRDefault="00A12146" w:rsidP="009C63BA">
      <w:pPr>
        <w:numPr>
          <w:ilvl w:val="0"/>
          <w:numId w:val="24"/>
        </w:numPr>
        <w:shd w:val="clear" w:color="auto" w:fill="FFFFFF"/>
        <w:spacing w:after="80"/>
        <w:jc w:val="both"/>
        <w:rPr>
          <w:spacing w:val="-6"/>
        </w:rPr>
      </w:pPr>
      <w:r w:rsidRPr="00A24500">
        <w:rPr>
          <w:spacing w:val="-6"/>
        </w:rPr>
        <w:t>„</w:t>
      </w:r>
      <w:r w:rsidR="00092CB6" w:rsidRPr="00DB2E01">
        <w:rPr>
          <w:spacing w:val="-6"/>
        </w:rPr>
        <w:t>În limita competenţelor funcţionale pe care le deţin ca Auditor Intern, consider că nu este potrivit să avansăm propuneri specifice referitoare la activitatea Curţii de Conturi pentru a nu afecta principiile de imparţialitate şi obiectivitate ale instituţiei. Este esenţial să menţinem integritatea şi independenţa auditului în toate circumstanţele. Totuşi, este important de subliniat că orice instituţie, inclusiv Curtea de Conturi, este reprezentată de persoane cu diverse culturi şi educaţii. Prin urmare, este inevitabil să existe variaţii în abordările şi interacţiunile dintre auditori şi entităţile auditate. În cazuri cu grad de risc sporit, unde există rezistenţă din partea entităţilor auditate în a prezenta documente justificative, pot apărea tensiuni şi posibile neînţelegeri. Este esenţial ca ambele părţi să abordeze astfel de situaţii cu profesionalism şi să caute soluţii constructive pentru rezolvarea oricăror discrepanţe”</w:t>
      </w:r>
      <w:r w:rsidR="00092CB6" w:rsidRPr="00A24500">
        <w:rPr>
          <w:spacing w:val="-6"/>
        </w:rPr>
        <w:t xml:space="preserve"> (chestionarul 18).</w:t>
      </w:r>
    </w:p>
    <w:p w:rsidR="00092CB6" w:rsidRDefault="00092CB6" w:rsidP="000A4F1A">
      <w:pPr>
        <w:shd w:val="clear" w:color="auto" w:fill="FFFFFF"/>
        <w:spacing w:after="120"/>
        <w:ind w:left="360"/>
        <w:jc w:val="both"/>
        <w:rPr>
          <w:spacing w:val="-6"/>
        </w:rPr>
      </w:pPr>
    </w:p>
    <w:p w:rsidR="00C82BA3" w:rsidRPr="00F92017" w:rsidRDefault="00C82BA3" w:rsidP="000A4F1A">
      <w:pPr>
        <w:shd w:val="clear" w:color="auto" w:fill="FFFFFF"/>
        <w:spacing w:after="120"/>
        <w:ind w:left="360"/>
        <w:jc w:val="both"/>
        <w:rPr>
          <w:b/>
          <w:i/>
          <w:spacing w:val="-6"/>
        </w:rPr>
      </w:pPr>
      <w:r w:rsidRPr="00F92017">
        <w:rPr>
          <w:b/>
          <w:i/>
          <w:spacing w:val="-6"/>
        </w:rPr>
        <w:t>G</w:t>
      </w:r>
      <w:r w:rsidR="00F92017" w:rsidRPr="00F92017">
        <w:rPr>
          <w:b/>
          <w:i/>
          <w:spacing w:val="-6"/>
        </w:rPr>
        <w:t>ENERALIZĂRI</w:t>
      </w:r>
      <w:r w:rsidRPr="00F92017">
        <w:rPr>
          <w:b/>
          <w:i/>
          <w:spacing w:val="-6"/>
        </w:rPr>
        <w:t>:</w:t>
      </w:r>
    </w:p>
    <w:p w:rsidR="00D30721" w:rsidRPr="00714E84" w:rsidRDefault="00F92017" w:rsidP="00F92017">
      <w:pPr>
        <w:spacing w:after="120"/>
        <w:ind w:left="360"/>
        <w:jc w:val="both"/>
        <w:rPr>
          <w:spacing w:val="-6"/>
        </w:rPr>
      </w:pPr>
      <w:r w:rsidRPr="00714E84">
        <w:rPr>
          <w:spacing w:val="-6"/>
        </w:rPr>
        <w:t xml:space="preserve">Rezultatele sondajului relevă </w:t>
      </w:r>
      <w:r w:rsidR="00D30721" w:rsidRPr="00714E84">
        <w:rPr>
          <w:spacing w:val="-6"/>
        </w:rPr>
        <w:t>o serie de aspecte pozitive privi</w:t>
      </w:r>
      <w:r w:rsidR="00714E84">
        <w:rPr>
          <w:spacing w:val="-6"/>
        </w:rPr>
        <w:t>nd</w:t>
      </w:r>
      <w:r w:rsidR="00D30721" w:rsidRPr="00714E84">
        <w:rPr>
          <w:spacing w:val="-6"/>
        </w:rPr>
        <w:t xml:space="preserve"> comunicarea </w:t>
      </w:r>
      <w:r w:rsidR="008D5E26" w:rsidRPr="00714E84">
        <w:rPr>
          <w:spacing w:val="-6"/>
        </w:rPr>
        <w:t xml:space="preserve">entităților auditate </w:t>
      </w:r>
      <w:r w:rsidR="00D30721" w:rsidRPr="00714E84">
        <w:rPr>
          <w:spacing w:val="-6"/>
        </w:rPr>
        <w:t xml:space="preserve">cu CCRM. </w:t>
      </w:r>
      <w:r w:rsidR="00DA4FAF">
        <w:rPr>
          <w:spacing w:val="-6"/>
        </w:rPr>
        <w:t>Totodată</w:t>
      </w:r>
      <w:r w:rsidR="002A5B4C" w:rsidRPr="00714E84">
        <w:rPr>
          <w:spacing w:val="-6"/>
        </w:rPr>
        <w:t xml:space="preserve">, </w:t>
      </w:r>
      <w:r w:rsidR="008D5E26" w:rsidRPr="00714E84">
        <w:rPr>
          <w:spacing w:val="-6"/>
        </w:rPr>
        <w:t xml:space="preserve">există </w:t>
      </w:r>
      <w:r w:rsidR="00714E84" w:rsidRPr="00714E84">
        <w:rPr>
          <w:spacing w:val="-6"/>
        </w:rPr>
        <w:t>anumite probleme</w:t>
      </w:r>
      <w:r w:rsidR="00EC296A" w:rsidRPr="00714E84">
        <w:rPr>
          <w:spacing w:val="-6"/>
        </w:rPr>
        <w:t xml:space="preserve"> care necesită atenție sporită atât din partea conducerii entităților auditate, </w:t>
      </w:r>
      <w:r w:rsidR="00714E84" w:rsidRPr="00714E84">
        <w:rPr>
          <w:spacing w:val="-6"/>
        </w:rPr>
        <w:t>cât</w:t>
      </w:r>
      <w:r w:rsidR="00EC296A" w:rsidRPr="00714E84">
        <w:rPr>
          <w:spacing w:val="-6"/>
        </w:rPr>
        <w:t xml:space="preserve"> și din partea CCRM și a C</w:t>
      </w:r>
      <w:r w:rsidR="008E6B4A">
        <w:rPr>
          <w:spacing w:val="-6"/>
        </w:rPr>
        <w:t xml:space="preserve">ancelariei de </w:t>
      </w:r>
      <w:r w:rsidR="00EC296A" w:rsidRPr="00714E84">
        <w:rPr>
          <w:spacing w:val="-6"/>
        </w:rPr>
        <w:t>S</w:t>
      </w:r>
      <w:r w:rsidR="008E6B4A">
        <w:rPr>
          <w:spacing w:val="-6"/>
        </w:rPr>
        <w:t>tat</w:t>
      </w:r>
      <w:r w:rsidR="00332EC3">
        <w:rPr>
          <w:spacing w:val="-6"/>
        </w:rPr>
        <w:t>, întărirea c</w:t>
      </w:r>
      <w:r w:rsidR="00714E84" w:rsidRPr="00714E84">
        <w:rPr>
          <w:spacing w:val="-6"/>
        </w:rPr>
        <w:t>onlucr</w:t>
      </w:r>
      <w:r w:rsidR="00332EC3">
        <w:rPr>
          <w:spacing w:val="-6"/>
        </w:rPr>
        <w:t xml:space="preserve">ării dintre ele </w:t>
      </w:r>
      <w:r w:rsidR="00714E84" w:rsidRPr="00714E84">
        <w:rPr>
          <w:spacing w:val="-6"/>
        </w:rPr>
        <w:t xml:space="preserve">ar putea </w:t>
      </w:r>
      <w:r w:rsidR="00714E84">
        <w:rPr>
          <w:spacing w:val="-6"/>
        </w:rPr>
        <w:t>avea</w:t>
      </w:r>
      <w:r w:rsidR="00714E84" w:rsidRPr="00714E84">
        <w:rPr>
          <w:spacing w:val="-6"/>
        </w:rPr>
        <w:t xml:space="preserve"> efecte benefice.</w:t>
      </w:r>
    </w:p>
    <w:p w:rsidR="00714E84" w:rsidRPr="004B514F" w:rsidRDefault="00714E84" w:rsidP="008E6B4A">
      <w:pPr>
        <w:pStyle w:val="Default"/>
        <w:spacing w:after="80"/>
        <w:ind w:left="360"/>
        <w:jc w:val="both"/>
        <w:rPr>
          <w:rFonts w:ascii="Times New Roman" w:eastAsia="Times New Roman" w:hAnsi="Times New Roman" w:cs="Times New Roman"/>
          <w:color w:val="auto"/>
          <w:spacing w:val="-6"/>
          <w:lang w:val="ro-RO"/>
        </w:rPr>
      </w:pPr>
      <w:r w:rsidRPr="004B514F">
        <w:rPr>
          <w:rFonts w:ascii="Times New Roman" w:eastAsia="Times New Roman" w:hAnsi="Times New Roman" w:cs="Times New Roman"/>
          <w:color w:val="auto"/>
          <w:spacing w:val="-6"/>
          <w:lang w:val="ro-RO"/>
        </w:rPr>
        <w:t xml:space="preserve">Opiniile respondenţilor privind profesionalismul, integritatea auditorilor </w:t>
      </w:r>
      <w:r w:rsidR="00332EC3">
        <w:rPr>
          <w:rFonts w:ascii="Times New Roman" w:eastAsia="Times New Roman" w:hAnsi="Times New Roman" w:cs="Times New Roman"/>
          <w:color w:val="auto"/>
          <w:spacing w:val="-6"/>
          <w:lang w:val="ro-RO"/>
        </w:rPr>
        <w:t xml:space="preserve">CCRM </w:t>
      </w:r>
      <w:r w:rsidRPr="004B514F">
        <w:rPr>
          <w:rFonts w:ascii="Times New Roman" w:eastAsia="Times New Roman" w:hAnsi="Times New Roman" w:cs="Times New Roman"/>
          <w:color w:val="auto"/>
          <w:spacing w:val="-6"/>
          <w:lang w:val="ro-RO"/>
        </w:rPr>
        <w:t xml:space="preserve">și atitudinea acestora faţă de angajaţii entităţilor publice sunt </w:t>
      </w:r>
      <w:r w:rsidRPr="00332EC3">
        <w:rPr>
          <w:rFonts w:ascii="Times New Roman" w:eastAsia="Times New Roman" w:hAnsi="Times New Roman" w:cs="Times New Roman"/>
          <w:i/>
          <w:color w:val="auto"/>
          <w:spacing w:val="-6"/>
          <w:lang w:val="ro-RO"/>
        </w:rPr>
        <w:t>destul de pozitive</w:t>
      </w:r>
      <w:r w:rsidRPr="004B514F">
        <w:rPr>
          <w:rFonts w:ascii="Times New Roman" w:eastAsia="Times New Roman" w:hAnsi="Times New Roman" w:cs="Times New Roman"/>
          <w:color w:val="auto"/>
          <w:spacing w:val="-6"/>
          <w:lang w:val="ro-RO"/>
        </w:rPr>
        <w:t xml:space="preserve">. Totuși, majoritatea respondenţilor </w:t>
      </w:r>
      <w:r w:rsidRPr="00332EC3">
        <w:rPr>
          <w:rFonts w:ascii="Times New Roman" w:eastAsia="Times New Roman" w:hAnsi="Times New Roman" w:cs="Times New Roman"/>
          <w:i/>
          <w:color w:val="auto"/>
          <w:spacing w:val="-6"/>
          <w:lang w:val="ro-RO"/>
        </w:rPr>
        <w:t xml:space="preserve">au încredere medie </w:t>
      </w:r>
      <w:r w:rsidRPr="004B514F">
        <w:rPr>
          <w:rFonts w:ascii="Times New Roman" w:eastAsia="Times New Roman" w:hAnsi="Times New Roman" w:cs="Times New Roman"/>
          <w:color w:val="auto"/>
          <w:spacing w:val="-6"/>
          <w:lang w:val="ro-RO"/>
        </w:rPr>
        <w:t>în constatările din rapoartele CCRM, ceea ce atestă că există rezerve de îmbunătăţire a calităţii rapoartelor de audit.</w:t>
      </w:r>
    </w:p>
    <w:p w:rsidR="00F92017" w:rsidRPr="00332EC3" w:rsidRDefault="00F92017" w:rsidP="008E6B4A">
      <w:pPr>
        <w:pStyle w:val="Default"/>
        <w:spacing w:after="80"/>
        <w:ind w:left="360"/>
        <w:jc w:val="both"/>
        <w:rPr>
          <w:rFonts w:ascii="Times New Roman" w:eastAsia="Times New Roman" w:hAnsi="Times New Roman" w:cs="Times New Roman"/>
          <w:i/>
          <w:color w:val="auto"/>
          <w:spacing w:val="-6"/>
          <w:lang w:val="ro-RO"/>
        </w:rPr>
      </w:pPr>
      <w:r w:rsidRPr="004B514F">
        <w:rPr>
          <w:rFonts w:ascii="Times New Roman" w:eastAsia="Times New Roman" w:hAnsi="Times New Roman" w:cs="Times New Roman"/>
          <w:color w:val="auto"/>
          <w:spacing w:val="-6"/>
          <w:lang w:val="ro-RO"/>
        </w:rPr>
        <w:t xml:space="preserve">Deși o mare parte din respondenți susțin că auditorii </w:t>
      </w:r>
      <w:r w:rsidRPr="00332EC3">
        <w:rPr>
          <w:rFonts w:ascii="Times New Roman" w:eastAsia="Times New Roman" w:hAnsi="Times New Roman" w:cs="Times New Roman"/>
          <w:i/>
          <w:color w:val="auto"/>
          <w:spacing w:val="-6"/>
          <w:lang w:val="ro-RO"/>
        </w:rPr>
        <w:t>i-au informat pe deplin</w:t>
      </w:r>
      <w:r w:rsidRPr="004B514F">
        <w:rPr>
          <w:rFonts w:ascii="Times New Roman" w:eastAsia="Times New Roman" w:hAnsi="Times New Roman" w:cs="Times New Roman"/>
          <w:color w:val="auto"/>
          <w:spacing w:val="-6"/>
          <w:lang w:val="ro-RO"/>
        </w:rPr>
        <w:t xml:space="preserve"> despre documentele care trebuie prezentate în timpul misiunilor de audit, rămân destui respondenți care consideră că </w:t>
      </w:r>
      <w:r w:rsidRPr="00332EC3">
        <w:rPr>
          <w:rFonts w:ascii="Times New Roman" w:eastAsia="Times New Roman" w:hAnsi="Times New Roman" w:cs="Times New Roman"/>
          <w:i/>
          <w:color w:val="auto"/>
          <w:spacing w:val="-6"/>
          <w:lang w:val="ro-RO"/>
        </w:rPr>
        <w:t xml:space="preserve">au fost informaţi parţial şi n-au fost informați deloc. </w:t>
      </w:r>
    </w:p>
    <w:p w:rsidR="00F92017" w:rsidRPr="004B514F" w:rsidRDefault="00F92017" w:rsidP="008E6B4A">
      <w:pPr>
        <w:pStyle w:val="Default"/>
        <w:spacing w:after="80"/>
        <w:ind w:left="360"/>
        <w:jc w:val="both"/>
        <w:rPr>
          <w:rFonts w:ascii="Times New Roman" w:eastAsia="Times New Roman" w:hAnsi="Times New Roman" w:cs="Times New Roman"/>
          <w:color w:val="auto"/>
          <w:spacing w:val="-6"/>
          <w:lang w:val="ro-RO"/>
        </w:rPr>
      </w:pPr>
      <w:r w:rsidRPr="004B514F">
        <w:rPr>
          <w:rFonts w:ascii="Times New Roman" w:eastAsia="Times New Roman" w:hAnsi="Times New Roman" w:cs="Times New Roman"/>
          <w:color w:val="auto"/>
          <w:spacing w:val="-6"/>
          <w:lang w:val="ro-RO"/>
        </w:rPr>
        <w:t>Majoritatea respondenților recunosc că, în urma auditurilor CCRM, au fost identificate abateri în activitatea entității, remarcând că acestea sunt, de regulă, nesemnificative, ceea ce nu corespunde constatărilor CCRM. Chiar dacă marea parte a respondenţilor consideră că entitățile au implementat recomandările CCRM în totalitate sau în mare parte, aprecierile CCRM și ale Cancelariei de Stat în acest sens sunt mai modeste.</w:t>
      </w:r>
    </w:p>
    <w:p w:rsidR="00F92017" w:rsidRPr="004B514F" w:rsidRDefault="00F92017" w:rsidP="008E6B4A">
      <w:pPr>
        <w:pStyle w:val="Default"/>
        <w:spacing w:after="80"/>
        <w:ind w:left="360"/>
        <w:jc w:val="both"/>
        <w:rPr>
          <w:rFonts w:ascii="Times New Roman" w:eastAsia="Times New Roman" w:hAnsi="Times New Roman" w:cs="Times New Roman"/>
          <w:color w:val="auto"/>
          <w:spacing w:val="-6"/>
          <w:lang w:val="ro-RO"/>
        </w:rPr>
      </w:pPr>
      <w:r w:rsidRPr="004B514F">
        <w:rPr>
          <w:rFonts w:ascii="Times New Roman" w:eastAsia="Times New Roman" w:hAnsi="Times New Roman" w:cs="Times New Roman"/>
          <w:color w:val="auto"/>
          <w:spacing w:val="-6"/>
          <w:lang w:val="ro-RO"/>
        </w:rPr>
        <w:t xml:space="preserve">Respondenții susțin, de regulă, că CCRM a luat în consideraţie </w:t>
      </w:r>
      <w:r w:rsidRPr="008E6B4A">
        <w:rPr>
          <w:rFonts w:ascii="Times New Roman" w:eastAsia="Times New Roman" w:hAnsi="Times New Roman" w:cs="Times New Roman"/>
          <w:i/>
          <w:color w:val="auto"/>
          <w:spacing w:val="-6"/>
          <w:lang w:val="ro-RO"/>
        </w:rPr>
        <w:t>în mare parte</w:t>
      </w:r>
      <w:r w:rsidRPr="004B514F">
        <w:rPr>
          <w:rFonts w:ascii="Times New Roman" w:eastAsia="Times New Roman" w:hAnsi="Times New Roman" w:cs="Times New Roman"/>
          <w:color w:val="auto"/>
          <w:spacing w:val="-6"/>
          <w:lang w:val="ro-RO"/>
        </w:rPr>
        <w:t xml:space="preserve"> și </w:t>
      </w:r>
      <w:r w:rsidRPr="008E6B4A">
        <w:rPr>
          <w:rFonts w:ascii="Times New Roman" w:eastAsia="Times New Roman" w:hAnsi="Times New Roman" w:cs="Times New Roman"/>
          <w:i/>
          <w:color w:val="auto"/>
          <w:spacing w:val="-6"/>
          <w:lang w:val="ro-RO"/>
        </w:rPr>
        <w:t>în totalitate</w:t>
      </w:r>
      <w:r w:rsidRPr="004B514F">
        <w:rPr>
          <w:rFonts w:ascii="Times New Roman" w:eastAsia="Times New Roman" w:hAnsi="Times New Roman" w:cs="Times New Roman"/>
          <w:color w:val="auto"/>
          <w:spacing w:val="-6"/>
          <w:lang w:val="ro-RO"/>
        </w:rPr>
        <w:t xml:space="preserve"> explicaţiile entităților pe marginea proiectului raportului de audit</w:t>
      </w:r>
      <w:r w:rsidR="00EC296A" w:rsidRPr="004B514F">
        <w:rPr>
          <w:rFonts w:ascii="Times New Roman" w:eastAsia="Times New Roman" w:hAnsi="Times New Roman" w:cs="Times New Roman"/>
          <w:color w:val="auto"/>
          <w:spacing w:val="-6"/>
          <w:lang w:val="ro-RO"/>
        </w:rPr>
        <w:t>. C</w:t>
      </w:r>
      <w:r w:rsidRPr="004B514F">
        <w:rPr>
          <w:rFonts w:ascii="Times New Roman" w:eastAsia="Times New Roman" w:hAnsi="Times New Roman" w:cs="Times New Roman"/>
          <w:color w:val="auto"/>
          <w:spacing w:val="-6"/>
          <w:lang w:val="ro-RO"/>
        </w:rPr>
        <w:t xml:space="preserve">u toate acestea, </w:t>
      </w:r>
      <w:r w:rsidRPr="00332EC3">
        <w:rPr>
          <w:rFonts w:ascii="Times New Roman" w:eastAsia="Times New Roman" w:hAnsi="Times New Roman" w:cs="Times New Roman"/>
          <w:i/>
          <w:color w:val="auto"/>
          <w:spacing w:val="-6"/>
          <w:lang w:val="ro-RO"/>
        </w:rPr>
        <w:t>o parte importantă din respondenți remarcă că doar unele argumente au fost acceptate de Curte</w:t>
      </w:r>
      <w:r w:rsidRPr="004B514F">
        <w:rPr>
          <w:rFonts w:ascii="Times New Roman" w:eastAsia="Times New Roman" w:hAnsi="Times New Roman" w:cs="Times New Roman"/>
          <w:color w:val="auto"/>
          <w:spacing w:val="-6"/>
          <w:lang w:val="ro-RO"/>
        </w:rPr>
        <w:t>, eventual, măsurile întreprinse de entități n-au fost considerate suficiente.</w:t>
      </w:r>
      <w:r w:rsidR="00EC296A" w:rsidRPr="004B514F">
        <w:rPr>
          <w:rFonts w:ascii="Times New Roman" w:eastAsia="Times New Roman" w:hAnsi="Times New Roman" w:cs="Times New Roman"/>
          <w:color w:val="auto"/>
          <w:spacing w:val="-6"/>
          <w:lang w:val="ro-RO"/>
        </w:rPr>
        <w:t xml:space="preserve"> Sunt respondenţi care remarcă că echipele de audit </w:t>
      </w:r>
      <w:r w:rsidR="00EC296A" w:rsidRPr="00332EC3">
        <w:rPr>
          <w:rFonts w:ascii="Times New Roman" w:eastAsia="Times New Roman" w:hAnsi="Times New Roman" w:cs="Times New Roman"/>
          <w:i/>
          <w:color w:val="auto"/>
          <w:spacing w:val="-6"/>
          <w:lang w:val="ro-RO"/>
        </w:rPr>
        <w:t xml:space="preserve">nu oferă </w:t>
      </w:r>
      <w:r w:rsidR="00FB35BC" w:rsidRPr="00332EC3">
        <w:rPr>
          <w:rFonts w:ascii="Times New Roman" w:eastAsia="Times New Roman" w:hAnsi="Times New Roman" w:cs="Times New Roman"/>
          <w:i/>
          <w:color w:val="auto"/>
          <w:spacing w:val="-6"/>
          <w:lang w:val="ro-RO"/>
        </w:rPr>
        <w:t>destule</w:t>
      </w:r>
      <w:r w:rsidR="00EC296A" w:rsidRPr="00332EC3">
        <w:rPr>
          <w:rFonts w:ascii="Times New Roman" w:eastAsia="Times New Roman" w:hAnsi="Times New Roman" w:cs="Times New Roman"/>
          <w:i/>
          <w:color w:val="auto"/>
          <w:spacing w:val="-6"/>
          <w:lang w:val="ro-RO"/>
        </w:rPr>
        <w:t xml:space="preserve"> explicaţii</w:t>
      </w:r>
      <w:r w:rsidR="00EC296A" w:rsidRPr="004B514F">
        <w:rPr>
          <w:rFonts w:ascii="Times New Roman" w:eastAsia="Times New Roman" w:hAnsi="Times New Roman" w:cs="Times New Roman"/>
          <w:color w:val="auto"/>
          <w:spacing w:val="-6"/>
          <w:lang w:val="ro-RO"/>
        </w:rPr>
        <w:t xml:space="preserve"> privind temeinicia/netemeinicia argumentelor prezentate.</w:t>
      </w:r>
    </w:p>
    <w:p w:rsidR="00F92017" w:rsidRPr="004B514F" w:rsidRDefault="008E6B4A" w:rsidP="008E6B4A">
      <w:pPr>
        <w:pStyle w:val="Default"/>
        <w:spacing w:after="80"/>
        <w:ind w:left="360"/>
        <w:jc w:val="both"/>
        <w:rPr>
          <w:rFonts w:ascii="Times New Roman" w:eastAsia="Times New Roman" w:hAnsi="Times New Roman" w:cs="Times New Roman"/>
          <w:color w:val="auto"/>
          <w:spacing w:val="-6"/>
          <w:lang w:val="ro-RO"/>
        </w:rPr>
      </w:pPr>
      <w:r>
        <w:rPr>
          <w:rFonts w:ascii="Times New Roman" w:eastAsia="Times New Roman" w:hAnsi="Times New Roman" w:cs="Times New Roman"/>
          <w:color w:val="auto"/>
          <w:spacing w:val="-6"/>
          <w:lang w:val="ro-RO"/>
        </w:rPr>
        <w:lastRenderedPageBreak/>
        <w:t>Opiniile respondenților vis-s-vis</w:t>
      </w:r>
      <w:r w:rsidR="00F92017" w:rsidRPr="004B514F">
        <w:rPr>
          <w:rFonts w:ascii="Times New Roman" w:eastAsia="Times New Roman" w:hAnsi="Times New Roman" w:cs="Times New Roman"/>
          <w:color w:val="auto"/>
          <w:spacing w:val="-6"/>
          <w:lang w:val="ro-RO"/>
        </w:rPr>
        <w:t xml:space="preserve"> de calitatea recomandărilor de audit lasă </w:t>
      </w:r>
      <w:r>
        <w:rPr>
          <w:rFonts w:ascii="Times New Roman" w:eastAsia="Times New Roman" w:hAnsi="Times New Roman" w:cs="Times New Roman"/>
          <w:color w:val="auto"/>
          <w:spacing w:val="-6"/>
          <w:lang w:val="ro-RO"/>
        </w:rPr>
        <w:t>sunt destul de critice</w:t>
      </w:r>
      <w:r w:rsidR="00F92017" w:rsidRPr="004B514F">
        <w:rPr>
          <w:rFonts w:ascii="Times New Roman" w:eastAsia="Times New Roman" w:hAnsi="Times New Roman" w:cs="Times New Roman"/>
          <w:color w:val="auto"/>
          <w:spacing w:val="-6"/>
          <w:lang w:val="ro-RO"/>
        </w:rPr>
        <w:t xml:space="preserve">, – </w:t>
      </w:r>
      <w:r w:rsidR="00323AB1" w:rsidRPr="004B514F">
        <w:rPr>
          <w:rFonts w:ascii="Times New Roman" w:eastAsia="Times New Roman" w:hAnsi="Times New Roman" w:cs="Times New Roman"/>
          <w:color w:val="auto"/>
          <w:spacing w:val="-6"/>
          <w:lang w:val="ro-RO"/>
        </w:rPr>
        <w:t>majoritatea</w:t>
      </w:r>
      <w:r w:rsidR="00F92017" w:rsidRPr="004B514F">
        <w:rPr>
          <w:rFonts w:ascii="Times New Roman" w:eastAsia="Times New Roman" w:hAnsi="Times New Roman" w:cs="Times New Roman"/>
          <w:color w:val="auto"/>
          <w:spacing w:val="-6"/>
          <w:lang w:val="ro-RO"/>
        </w:rPr>
        <w:t xml:space="preserve"> respondenţilor </w:t>
      </w:r>
      <w:r w:rsidR="00F92017" w:rsidRPr="00332EC3">
        <w:rPr>
          <w:rFonts w:ascii="Times New Roman" w:eastAsia="Times New Roman" w:hAnsi="Times New Roman" w:cs="Times New Roman"/>
          <w:i/>
          <w:color w:val="auto"/>
          <w:spacing w:val="-6"/>
          <w:lang w:val="ro-RO"/>
        </w:rPr>
        <w:t>relevă existenţa recomandărilor vagi, complexe</w:t>
      </w:r>
      <w:r w:rsidR="00F92017" w:rsidRPr="004B514F">
        <w:rPr>
          <w:rFonts w:ascii="Times New Roman" w:eastAsia="Times New Roman" w:hAnsi="Times New Roman" w:cs="Times New Roman"/>
          <w:color w:val="auto"/>
          <w:spacing w:val="-6"/>
          <w:lang w:val="ro-RO"/>
        </w:rPr>
        <w:t xml:space="preserve"> pentru implementarea cărora sunt necesare clarificări suplimentare. </w:t>
      </w:r>
    </w:p>
    <w:p w:rsidR="00F92017" w:rsidRPr="004B514F" w:rsidRDefault="00F92017" w:rsidP="008E6B4A">
      <w:pPr>
        <w:pStyle w:val="Default"/>
        <w:spacing w:after="80"/>
        <w:ind w:left="360"/>
        <w:jc w:val="both"/>
        <w:rPr>
          <w:rFonts w:ascii="Times New Roman" w:eastAsia="Times New Roman" w:hAnsi="Times New Roman" w:cs="Times New Roman"/>
          <w:color w:val="auto"/>
          <w:spacing w:val="-6"/>
          <w:lang w:val="ro-RO"/>
        </w:rPr>
      </w:pPr>
      <w:r w:rsidRPr="004B514F">
        <w:rPr>
          <w:rFonts w:ascii="Times New Roman" w:eastAsia="Times New Roman" w:hAnsi="Times New Roman" w:cs="Times New Roman"/>
          <w:color w:val="auto"/>
          <w:spacing w:val="-6"/>
          <w:lang w:val="ro-RO"/>
        </w:rPr>
        <w:t xml:space="preserve">Deși APC asigură transparenţa rezultatelor auditurilor CCRM, informaţiile despre implementarea recomandărilor Curţii </w:t>
      </w:r>
      <w:r w:rsidRPr="00332EC3">
        <w:rPr>
          <w:rFonts w:ascii="Times New Roman" w:eastAsia="Times New Roman" w:hAnsi="Times New Roman" w:cs="Times New Roman"/>
          <w:i/>
          <w:color w:val="auto"/>
          <w:spacing w:val="-6"/>
          <w:lang w:val="ro-RO"/>
        </w:rPr>
        <w:t>nu întotdeauna sunt făcute publice</w:t>
      </w:r>
      <w:r w:rsidRPr="004B514F">
        <w:rPr>
          <w:rFonts w:ascii="Times New Roman" w:eastAsia="Times New Roman" w:hAnsi="Times New Roman" w:cs="Times New Roman"/>
          <w:color w:val="auto"/>
          <w:spacing w:val="-6"/>
          <w:lang w:val="ro-RO"/>
        </w:rPr>
        <w:t xml:space="preserve">. </w:t>
      </w:r>
    </w:p>
    <w:p w:rsidR="00714E84" w:rsidRPr="00F74631" w:rsidRDefault="000E4213" w:rsidP="008E6B4A">
      <w:pPr>
        <w:pStyle w:val="Default"/>
        <w:spacing w:after="80"/>
        <w:ind w:left="360"/>
        <w:jc w:val="both"/>
        <w:rPr>
          <w:rFonts w:ascii="Times New Roman" w:eastAsia="Times New Roman" w:hAnsi="Times New Roman" w:cs="Times New Roman"/>
          <w:color w:val="auto"/>
          <w:spacing w:val="-6"/>
          <w:lang w:val="ro-RO"/>
        </w:rPr>
      </w:pPr>
      <w:r w:rsidRPr="00F74631">
        <w:rPr>
          <w:rFonts w:ascii="Times New Roman" w:eastAsia="Times New Roman" w:hAnsi="Times New Roman" w:cs="Times New Roman"/>
          <w:color w:val="auto"/>
          <w:spacing w:val="-6"/>
          <w:lang w:val="ro-RO"/>
        </w:rPr>
        <w:t xml:space="preserve">O </w:t>
      </w:r>
      <w:r w:rsidR="00714E84" w:rsidRPr="00F74631">
        <w:rPr>
          <w:rFonts w:ascii="Times New Roman" w:eastAsia="Times New Roman" w:hAnsi="Times New Roman" w:cs="Times New Roman"/>
          <w:color w:val="auto"/>
          <w:spacing w:val="-6"/>
          <w:lang w:val="ro-RO"/>
        </w:rPr>
        <w:t xml:space="preserve">parte din entități nu dispun de reguli interne care le-ar asigura şi facilita comunicarea cu CCRM. </w:t>
      </w:r>
    </w:p>
    <w:p w:rsidR="00F92017" w:rsidRDefault="00F92017" w:rsidP="008E6B4A">
      <w:pPr>
        <w:pStyle w:val="Default"/>
        <w:spacing w:after="80"/>
        <w:ind w:left="360"/>
        <w:jc w:val="both"/>
        <w:rPr>
          <w:rFonts w:ascii="Times New Roman" w:eastAsia="Times New Roman" w:hAnsi="Times New Roman" w:cs="Times New Roman"/>
          <w:color w:val="auto"/>
          <w:spacing w:val="-6"/>
          <w:lang w:val="ro-RO"/>
        </w:rPr>
      </w:pPr>
      <w:r w:rsidRPr="00F74631">
        <w:rPr>
          <w:rFonts w:ascii="Times New Roman" w:eastAsia="Times New Roman" w:hAnsi="Times New Roman" w:cs="Times New Roman"/>
          <w:color w:val="auto"/>
          <w:spacing w:val="-6"/>
          <w:lang w:val="ro-RO"/>
        </w:rPr>
        <w:t xml:space="preserve">Chiar dacă au fost organizate instruiri privind utilizarea SIA ”Audit CCRM”, o parte importantă din respondenți </w:t>
      </w:r>
      <w:r w:rsidRPr="00F74631">
        <w:rPr>
          <w:rFonts w:ascii="Times New Roman" w:eastAsia="Times New Roman" w:hAnsi="Times New Roman" w:cs="Times New Roman"/>
          <w:i/>
          <w:color w:val="auto"/>
          <w:spacing w:val="-6"/>
          <w:lang w:val="ro-RO"/>
        </w:rPr>
        <w:t xml:space="preserve">susțin că nu sunt familiarizați cu funcţionarea </w:t>
      </w:r>
      <w:r w:rsidR="000E4213" w:rsidRPr="00F74631">
        <w:rPr>
          <w:rFonts w:ascii="Times New Roman" w:eastAsia="Times New Roman" w:hAnsi="Times New Roman" w:cs="Times New Roman"/>
          <w:i/>
          <w:color w:val="auto"/>
          <w:spacing w:val="-6"/>
          <w:lang w:val="ro-RO"/>
        </w:rPr>
        <w:t>acestuia</w:t>
      </w:r>
      <w:r w:rsidRPr="0019134B">
        <w:rPr>
          <w:rFonts w:ascii="Times New Roman" w:eastAsia="Times New Roman" w:hAnsi="Times New Roman" w:cs="Times New Roman"/>
          <w:color w:val="auto"/>
          <w:spacing w:val="-6"/>
          <w:lang w:val="ro-RO"/>
        </w:rPr>
        <w:t xml:space="preserve"> și solicită </w:t>
      </w:r>
      <w:r>
        <w:rPr>
          <w:rFonts w:ascii="Times New Roman" w:eastAsia="Times New Roman" w:hAnsi="Times New Roman" w:cs="Times New Roman"/>
          <w:color w:val="auto"/>
          <w:spacing w:val="-6"/>
          <w:lang w:val="ro-RO"/>
        </w:rPr>
        <w:t>formare</w:t>
      </w:r>
      <w:r w:rsidRPr="0019134B">
        <w:rPr>
          <w:rFonts w:ascii="Times New Roman" w:eastAsia="Times New Roman" w:hAnsi="Times New Roman" w:cs="Times New Roman"/>
          <w:color w:val="auto"/>
          <w:spacing w:val="-6"/>
          <w:lang w:val="ro-RO"/>
        </w:rPr>
        <w:t xml:space="preserve"> la acest subiect.</w:t>
      </w:r>
    </w:p>
    <w:p w:rsidR="00DB6840" w:rsidRPr="0019134B" w:rsidRDefault="00F92017" w:rsidP="00DB6840">
      <w:pPr>
        <w:pStyle w:val="Default"/>
        <w:spacing w:after="80"/>
        <w:ind w:left="360"/>
        <w:jc w:val="both"/>
        <w:rPr>
          <w:rFonts w:ascii="Times New Roman" w:eastAsia="Times New Roman" w:hAnsi="Times New Roman" w:cs="Times New Roman"/>
          <w:color w:val="auto"/>
          <w:spacing w:val="-6"/>
          <w:lang w:val="ro-RO"/>
        </w:rPr>
      </w:pPr>
      <w:r w:rsidRPr="004B514F">
        <w:rPr>
          <w:rFonts w:ascii="Times New Roman" w:eastAsia="Times New Roman" w:hAnsi="Times New Roman" w:cs="Times New Roman"/>
          <w:color w:val="auto"/>
          <w:spacing w:val="-6"/>
          <w:lang w:val="ro-RO"/>
        </w:rPr>
        <w:t>Majoritatea respondenţilor</w:t>
      </w:r>
      <w:r w:rsidRPr="009A7AD9">
        <w:rPr>
          <w:rFonts w:ascii="Times New Roman" w:hAnsi="Times New Roman" w:cs="Times New Roman"/>
          <w:bCs/>
          <w:spacing w:val="-6"/>
          <w:lang w:val="ro-RO"/>
        </w:rPr>
        <w:t xml:space="preserve"> relevă </w:t>
      </w:r>
      <w:r w:rsidRPr="009A7AD9">
        <w:rPr>
          <w:rFonts w:ascii="Times New Roman" w:hAnsi="Times New Roman" w:cs="Times New Roman"/>
          <w:bCs/>
          <w:i/>
          <w:spacing w:val="-6"/>
          <w:lang w:val="ro-RO"/>
        </w:rPr>
        <w:t>existența problemelor în implementarea recomandărilor CCRM</w:t>
      </w:r>
      <w:r w:rsidRPr="009A7AD9">
        <w:rPr>
          <w:rFonts w:ascii="Times New Roman" w:hAnsi="Times New Roman" w:cs="Times New Roman"/>
          <w:bCs/>
          <w:spacing w:val="-6"/>
          <w:lang w:val="ro-RO"/>
        </w:rPr>
        <w:t>, d</w:t>
      </w:r>
      <w:r w:rsidRPr="009A7AD9">
        <w:rPr>
          <w:rFonts w:ascii="Times New Roman" w:hAnsi="Times New Roman" w:cs="Times New Roman"/>
          <w:spacing w:val="-6"/>
          <w:lang w:val="ro-RO"/>
        </w:rPr>
        <w:t>e la deficitul de cadre în domeniul financiar-contabil şi nivelul insuficient de calificare al acestora, termenele de timp reduse pentru implementarea recomandărilor până la dificultatea implementării recomandărilor de ordin legislativ.</w:t>
      </w:r>
      <w:r>
        <w:rPr>
          <w:rFonts w:ascii="Times New Roman" w:hAnsi="Times New Roman" w:cs="Times New Roman"/>
          <w:spacing w:val="-6"/>
          <w:lang w:val="ro-RO"/>
        </w:rPr>
        <w:t xml:space="preserve"> </w:t>
      </w:r>
      <w:r w:rsidR="00DB6840" w:rsidRPr="009A7AD9">
        <w:rPr>
          <w:rFonts w:ascii="Times New Roman" w:hAnsi="Times New Roman" w:cs="Times New Roman"/>
          <w:spacing w:val="-6"/>
          <w:lang w:val="ro-RO"/>
        </w:rPr>
        <w:t xml:space="preserve">Respondenţii semnalează </w:t>
      </w:r>
      <w:r w:rsidR="002C73BA">
        <w:rPr>
          <w:rFonts w:ascii="Times New Roman" w:hAnsi="Times New Roman" w:cs="Times New Roman"/>
          <w:spacing w:val="-6"/>
          <w:lang w:val="ro-RO"/>
        </w:rPr>
        <w:t xml:space="preserve">și </w:t>
      </w:r>
      <w:r w:rsidR="00DB6840" w:rsidRPr="009A7AD9">
        <w:rPr>
          <w:rFonts w:ascii="Times New Roman" w:hAnsi="Times New Roman" w:cs="Times New Roman"/>
          <w:spacing w:val="-6"/>
          <w:lang w:val="ro-RO"/>
        </w:rPr>
        <w:t xml:space="preserve">despre </w:t>
      </w:r>
      <w:r w:rsidR="00DB6840" w:rsidRPr="009A7AD9">
        <w:rPr>
          <w:rFonts w:ascii="Times New Roman" w:hAnsi="Times New Roman" w:cs="Times New Roman"/>
          <w:i/>
          <w:spacing w:val="-6"/>
          <w:lang w:val="ro-RO"/>
        </w:rPr>
        <w:t>efortul dublu de raportare</w:t>
      </w:r>
      <w:r w:rsidR="00DB6840" w:rsidRPr="009A7AD9">
        <w:rPr>
          <w:rFonts w:ascii="Times New Roman" w:hAnsi="Times New Roman" w:cs="Times New Roman"/>
          <w:spacing w:val="-6"/>
          <w:lang w:val="ro-RO"/>
        </w:rPr>
        <w:t xml:space="preserve"> </w:t>
      </w:r>
      <w:r w:rsidR="00DB6840">
        <w:rPr>
          <w:rFonts w:ascii="Times New Roman" w:hAnsi="Times New Roman" w:cs="Times New Roman"/>
          <w:spacing w:val="-6"/>
          <w:lang w:val="ro-RO"/>
        </w:rPr>
        <w:t>privind</w:t>
      </w:r>
      <w:r w:rsidR="00DB6840" w:rsidRPr="009A7AD9">
        <w:rPr>
          <w:rFonts w:ascii="Times New Roman" w:hAnsi="Times New Roman" w:cs="Times New Roman"/>
          <w:spacing w:val="-6"/>
          <w:lang w:val="ro-RO"/>
        </w:rPr>
        <w:t xml:space="preserve"> implementarea recomandărilor </w:t>
      </w:r>
      <w:r w:rsidR="00DB6840">
        <w:rPr>
          <w:rFonts w:ascii="Times New Roman" w:hAnsi="Times New Roman" w:cs="Times New Roman"/>
          <w:spacing w:val="-6"/>
          <w:lang w:val="ro-RO"/>
        </w:rPr>
        <w:t xml:space="preserve">Curții </w:t>
      </w:r>
      <w:r w:rsidR="00DB6840" w:rsidRPr="009A7AD9">
        <w:rPr>
          <w:rFonts w:ascii="Times New Roman" w:hAnsi="Times New Roman" w:cs="Times New Roman"/>
          <w:spacing w:val="-6"/>
          <w:lang w:val="ro-RO"/>
        </w:rPr>
        <w:t>la adresa C</w:t>
      </w:r>
      <w:r w:rsidR="008D6626">
        <w:rPr>
          <w:rFonts w:ascii="Times New Roman" w:hAnsi="Times New Roman" w:cs="Times New Roman"/>
          <w:spacing w:val="-6"/>
          <w:lang w:val="ro-RO"/>
        </w:rPr>
        <w:t xml:space="preserve">ancelariei de </w:t>
      </w:r>
      <w:r w:rsidR="00DB6840" w:rsidRPr="009A7AD9">
        <w:rPr>
          <w:rFonts w:ascii="Times New Roman" w:hAnsi="Times New Roman" w:cs="Times New Roman"/>
          <w:spacing w:val="-6"/>
          <w:lang w:val="ro-RO"/>
        </w:rPr>
        <w:t>S</w:t>
      </w:r>
      <w:r w:rsidR="008D6626">
        <w:rPr>
          <w:rFonts w:ascii="Times New Roman" w:hAnsi="Times New Roman" w:cs="Times New Roman"/>
          <w:spacing w:val="-6"/>
          <w:lang w:val="ro-RO"/>
        </w:rPr>
        <w:t>tat</w:t>
      </w:r>
      <w:r w:rsidR="00DB6840" w:rsidRPr="009A7AD9">
        <w:rPr>
          <w:rFonts w:ascii="Times New Roman" w:hAnsi="Times New Roman" w:cs="Times New Roman"/>
          <w:spacing w:val="-6"/>
          <w:lang w:val="ro-RO"/>
        </w:rPr>
        <w:t xml:space="preserve"> si CCRM</w:t>
      </w:r>
      <w:r w:rsidR="00DB6840">
        <w:rPr>
          <w:rFonts w:ascii="Times New Roman" w:hAnsi="Times New Roman" w:cs="Times New Roman"/>
          <w:spacing w:val="-6"/>
          <w:lang w:val="ro-RO"/>
        </w:rPr>
        <w:t>.</w:t>
      </w:r>
    </w:p>
    <w:p w:rsidR="00A95E37" w:rsidRPr="00A95E37" w:rsidRDefault="00A95E37" w:rsidP="008E6B4A">
      <w:pPr>
        <w:pStyle w:val="Default"/>
        <w:spacing w:after="100"/>
        <w:ind w:left="360"/>
        <w:jc w:val="both"/>
        <w:rPr>
          <w:rFonts w:ascii="Times New Roman" w:hAnsi="Times New Roman" w:cs="Times New Roman"/>
          <w:spacing w:val="-6"/>
          <w:lang w:val="ro-RO"/>
        </w:rPr>
      </w:pPr>
      <w:r w:rsidRPr="00A95E37">
        <w:rPr>
          <w:rFonts w:ascii="Times New Roman" w:hAnsi="Times New Roman" w:cs="Times New Roman"/>
          <w:spacing w:val="-6"/>
          <w:lang w:val="ro-RO"/>
        </w:rPr>
        <w:t xml:space="preserve">Respondenţii au venit cu </w:t>
      </w:r>
      <w:r>
        <w:rPr>
          <w:rFonts w:ascii="Times New Roman" w:hAnsi="Times New Roman" w:cs="Times New Roman"/>
          <w:spacing w:val="-6"/>
          <w:lang w:val="ro-RO"/>
        </w:rPr>
        <w:t xml:space="preserve">o serie de </w:t>
      </w:r>
      <w:r w:rsidRPr="00A95E37">
        <w:rPr>
          <w:rFonts w:ascii="Times New Roman" w:hAnsi="Times New Roman" w:cs="Times New Roman"/>
          <w:spacing w:val="-6"/>
          <w:lang w:val="ro-RO"/>
        </w:rPr>
        <w:t xml:space="preserve">propuneri, solicitând o mai mare atenţie a auditorilor </w:t>
      </w:r>
      <w:r>
        <w:rPr>
          <w:rFonts w:ascii="Times New Roman" w:hAnsi="Times New Roman" w:cs="Times New Roman"/>
          <w:spacing w:val="-6"/>
          <w:lang w:val="ro-RO"/>
        </w:rPr>
        <w:t xml:space="preserve">CCRM </w:t>
      </w:r>
      <w:r w:rsidRPr="00A95E37">
        <w:rPr>
          <w:rFonts w:ascii="Times New Roman" w:hAnsi="Times New Roman" w:cs="Times New Roman"/>
          <w:spacing w:val="-6"/>
          <w:lang w:val="ro-RO"/>
        </w:rPr>
        <w:t xml:space="preserve">la explicaţiile entităților auditate; discutarea </w:t>
      </w:r>
      <w:r>
        <w:rPr>
          <w:rFonts w:ascii="Times New Roman" w:hAnsi="Times New Roman" w:cs="Times New Roman"/>
          <w:spacing w:val="-6"/>
          <w:lang w:val="ro-RO"/>
        </w:rPr>
        <w:t xml:space="preserve">în comun cu APC despre </w:t>
      </w:r>
      <w:r w:rsidRPr="00A95E37">
        <w:rPr>
          <w:rFonts w:ascii="Times New Roman" w:hAnsi="Times New Roman" w:cs="Times New Roman"/>
          <w:spacing w:val="-6"/>
          <w:lang w:val="ro-RO"/>
        </w:rPr>
        <w:t>abateril</w:t>
      </w:r>
      <w:r>
        <w:rPr>
          <w:rFonts w:ascii="Times New Roman" w:hAnsi="Times New Roman" w:cs="Times New Roman"/>
          <w:spacing w:val="-6"/>
          <w:lang w:val="ro-RO"/>
        </w:rPr>
        <w:t>e</w:t>
      </w:r>
      <w:r w:rsidRPr="00A95E37">
        <w:rPr>
          <w:rFonts w:ascii="Times New Roman" w:hAnsi="Times New Roman" w:cs="Times New Roman"/>
          <w:spacing w:val="-6"/>
          <w:lang w:val="ro-RO"/>
        </w:rPr>
        <w:t xml:space="preserve"> tipice identificate în timpul audit</w:t>
      </w:r>
      <w:r>
        <w:rPr>
          <w:rFonts w:ascii="Times New Roman" w:hAnsi="Times New Roman" w:cs="Times New Roman"/>
          <w:spacing w:val="-6"/>
          <w:lang w:val="ro-RO"/>
        </w:rPr>
        <w:t>urilor</w:t>
      </w:r>
      <w:r w:rsidRPr="00A95E37">
        <w:rPr>
          <w:rFonts w:ascii="Times New Roman" w:hAnsi="Times New Roman" w:cs="Times New Roman"/>
          <w:spacing w:val="-6"/>
          <w:lang w:val="ro-RO"/>
        </w:rPr>
        <w:t xml:space="preserve">; excluderea dublărilor în raportarea </w:t>
      </w:r>
      <w:r>
        <w:rPr>
          <w:rFonts w:ascii="Times New Roman" w:hAnsi="Times New Roman" w:cs="Times New Roman"/>
          <w:spacing w:val="-6"/>
          <w:lang w:val="ro-RO"/>
        </w:rPr>
        <w:t xml:space="preserve">la </w:t>
      </w:r>
      <w:r w:rsidRPr="00A95E37">
        <w:rPr>
          <w:rFonts w:ascii="Times New Roman" w:hAnsi="Times New Roman" w:cs="Times New Roman"/>
          <w:spacing w:val="-6"/>
          <w:lang w:val="ro-RO"/>
        </w:rPr>
        <w:t>Cancelari</w:t>
      </w:r>
      <w:r>
        <w:rPr>
          <w:rFonts w:ascii="Times New Roman" w:hAnsi="Times New Roman" w:cs="Times New Roman"/>
          <w:spacing w:val="-6"/>
          <w:lang w:val="ro-RO"/>
        </w:rPr>
        <w:t>a</w:t>
      </w:r>
      <w:r w:rsidRPr="00A95E37">
        <w:rPr>
          <w:rFonts w:ascii="Times New Roman" w:hAnsi="Times New Roman" w:cs="Times New Roman"/>
          <w:spacing w:val="-6"/>
          <w:lang w:val="ro-RO"/>
        </w:rPr>
        <w:t xml:space="preserve"> de Stat şi </w:t>
      </w:r>
      <w:r>
        <w:rPr>
          <w:rFonts w:ascii="Times New Roman" w:hAnsi="Times New Roman" w:cs="Times New Roman"/>
          <w:spacing w:val="-6"/>
          <w:lang w:val="ro-RO"/>
        </w:rPr>
        <w:t>CCRM</w:t>
      </w:r>
      <w:r w:rsidRPr="00A95E37">
        <w:rPr>
          <w:rFonts w:ascii="Times New Roman" w:hAnsi="Times New Roman" w:cs="Times New Roman"/>
          <w:spacing w:val="-6"/>
          <w:lang w:val="ro-RO"/>
        </w:rPr>
        <w:t xml:space="preserve"> despre implementarea recomandărilor; dezvoltarea continuă a abilităţilor de utilizare a SIA „Audit CCRM”.</w:t>
      </w:r>
    </w:p>
    <w:p w:rsidR="00F92017" w:rsidRPr="00F92017" w:rsidRDefault="00F92017" w:rsidP="000A4F1A">
      <w:pPr>
        <w:shd w:val="clear" w:color="auto" w:fill="FFFFFF"/>
        <w:spacing w:after="120"/>
        <w:ind w:left="360"/>
        <w:jc w:val="both"/>
        <w:rPr>
          <w:spacing w:val="-6"/>
          <w:sz w:val="12"/>
          <w:szCs w:val="12"/>
        </w:rPr>
      </w:pPr>
    </w:p>
    <w:p w:rsidR="00092CB6" w:rsidRDefault="00092CB6" w:rsidP="000A4F1A">
      <w:pPr>
        <w:spacing w:after="120"/>
        <w:ind w:left="360"/>
        <w:jc w:val="both"/>
        <w:rPr>
          <w:b/>
          <w:i/>
          <w:spacing w:val="-6"/>
          <w:sz w:val="22"/>
          <w:szCs w:val="22"/>
        </w:rPr>
      </w:pPr>
      <w:r w:rsidRPr="00F92017">
        <w:rPr>
          <w:b/>
          <w:i/>
          <w:spacing w:val="-6"/>
          <w:sz w:val="22"/>
          <w:szCs w:val="22"/>
        </w:rPr>
        <w:t>RECOMANDĂRI</w:t>
      </w:r>
      <w:r w:rsidR="00D74631" w:rsidRPr="00F92017">
        <w:rPr>
          <w:b/>
          <w:i/>
          <w:spacing w:val="-6"/>
          <w:sz w:val="22"/>
          <w:szCs w:val="22"/>
        </w:rPr>
        <w:t>:</w:t>
      </w:r>
    </w:p>
    <w:p w:rsidR="00C62412" w:rsidRPr="008052EF" w:rsidRDefault="00C62412" w:rsidP="008052EF">
      <w:pPr>
        <w:numPr>
          <w:ilvl w:val="0"/>
          <w:numId w:val="27"/>
        </w:numPr>
        <w:shd w:val="clear" w:color="auto" w:fill="FFFFFF"/>
        <w:spacing w:after="80"/>
        <w:ind w:left="720"/>
        <w:jc w:val="both"/>
        <w:rPr>
          <w:spacing w:val="-6"/>
        </w:rPr>
      </w:pPr>
      <w:r w:rsidRPr="008052EF">
        <w:rPr>
          <w:spacing w:val="-6"/>
        </w:rPr>
        <w:t>Luarea în considera</w:t>
      </w:r>
      <w:r w:rsidR="00B32A3B">
        <w:rPr>
          <w:spacing w:val="-6"/>
        </w:rPr>
        <w:t>re</w:t>
      </w:r>
      <w:r w:rsidRPr="008052EF">
        <w:rPr>
          <w:spacing w:val="-6"/>
        </w:rPr>
        <w:t xml:space="preserve"> de către CCRM şi C</w:t>
      </w:r>
      <w:r w:rsidR="00B32A3B">
        <w:rPr>
          <w:spacing w:val="-6"/>
        </w:rPr>
        <w:t>ancelaria de Stat</w:t>
      </w:r>
      <w:r w:rsidRPr="008052EF">
        <w:rPr>
          <w:spacing w:val="-6"/>
        </w:rPr>
        <w:t xml:space="preserve"> a opiniilor APC expuse în cadrul sondajului, inclusiv pentru a facilita procesul de monitorizare </w:t>
      </w:r>
      <w:r w:rsidR="000F6A58" w:rsidRPr="008052EF">
        <w:rPr>
          <w:spacing w:val="-6"/>
        </w:rPr>
        <w:t xml:space="preserve">și raportare </w:t>
      </w:r>
      <w:r w:rsidRPr="008052EF">
        <w:rPr>
          <w:spacing w:val="-6"/>
        </w:rPr>
        <w:t>a implementării recomandărilor Curţii;</w:t>
      </w:r>
    </w:p>
    <w:p w:rsidR="00C62412" w:rsidRPr="008052EF" w:rsidRDefault="00C62412" w:rsidP="008052EF">
      <w:pPr>
        <w:numPr>
          <w:ilvl w:val="0"/>
          <w:numId w:val="27"/>
        </w:numPr>
        <w:shd w:val="clear" w:color="auto" w:fill="FFFFFF"/>
        <w:spacing w:after="80"/>
        <w:ind w:left="720"/>
        <w:jc w:val="both"/>
        <w:rPr>
          <w:spacing w:val="-6"/>
        </w:rPr>
      </w:pPr>
      <w:r w:rsidRPr="008052EF">
        <w:rPr>
          <w:spacing w:val="-6"/>
        </w:rPr>
        <w:t>Creşterea calităţii recomandărilor  de audit: evitarea formulărilor vagi şi complexe, specificarea măsurilor concrete care urmează a fi realizate;</w:t>
      </w:r>
    </w:p>
    <w:p w:rsidR="00C62412" w:rsidRPr="008052EF" w:rsidRDefault="00C62412" w:rsidP="008052EF">
      <w:pPr>
        <w:numPr>
          <w:ilvl w:val="0"/>
          <w:numId w:val="27"/>
        </w:numPr>
        <w:shd w:val="clear" w:color="auto" w:fill="FFFFFF"/>
        <w:spacing w:after="80"/>
        <w:ind w:left="720"/>
        <w:jc w:val="both"/>
        <w:rPr>
          <w:spacing w:val="-6"/>
        </w:rPr>
      </w:pPr>
      <w:r w:rsidRPr="008052EF">
        <w:rPr>
          <w:spacing w:val="-6"/>
        </w:rPr>
        <w:t>Simplificarea procesului de raportare a entităţilor auditate la adresa C</w:t>
      </w:r>
      <w:r w:rsidR="00B32A3B">
        <w:rPr>
          <w:spacing w:val="-6"/>
        </w:rPr>
        <w:t xml:space="preserve">ancelariei de </w:t>
      </w:r>
      <w:r w:rsidRPr="008052EF">
        <w:rPr>
          <w:spacing w:val="-6"/>
        </w:rPr>
        <w:t>S</w:t>
      </w:r>
      <w:r w:rsidR="00B32A3B">
        <w:rPr>
          <w:spacing w:val="-6"/>
        </w:rPr>
        <w:t>tat</w:t>
      </w:r>
      <w:r w:rsidRPr="008052EF">
        <w:rPr>
          <w:spacing w:val="-6"/>
        </w:rPr>
        <w:t>, sincronizarea lui cu uzanțele CCRM în vederea reducerii manoperei entităților publice;</w:t>
      </w:r>
    </w:p>
    <w:p w:rsidR="00C62412" w:rsidRPr="008052EF" w:rsidRDefault="00C62412" w:rsidP="008052EF">
      <w:pPr>
        <w:numPr>
          <w:ilvl w:val="0"/>
          <w:numId w:val="28"/>
        </w:numPr>
        <w:shd w:val="clear" w:color="auto" w:fill="FFFFFF"/>
        <w:tabs>
          <w:tab w:val="clear" w:pos="360"/>
          <w:tab w:val="num" w:pos="1080"/>
        </w:tabs>
        <w:spacing w:after="80"/>
        <w:ind w:left="720"/>
        <w:jc w:val="both"/>
        <w:rPr>
          <w:spacing w:val="-6"/>
        </w:rPr>
      </w:pPr>
      <w:r w:rsidRPr="008052EF">
        <w:rPr>
          <w:spacing w:val="-6"/>
        </w:rPr>
        <w:t xml:space="preserve">Susţinerea de către </w:t>
      </w:r>
      <w:r w:rsidR="004E1F7C" w:rsidRPr="008052EF">
        <w:rPr>
          <w:spacing w:val="-6"/>
        </w:rPr>
        <w:t>C</w:t>
      </w:r>
      <w:r w:rsidR="00B32A3B">
        <w:rPr>
          <w:spacing w:val="-6"/>
        </w:rPr>
        <w:t>ancelaria de Stat</w:t>
      </w:r>
      <w:r w:rsidR="004E1F7C" w:rsidRPr="008052EF">
        <w:rPr>
          <w:spacing w:val="-6"/>
        </w:rPr>
        <w:t xml:space="preserve"> și </w:t>
      </w:r>
      <w:r w:rsidRPr="008052EF">
        <w:rPr>
          <w:spacing w:val="-6"/>
        </w:rPr>
        <w:t>CCRM a schimbului de experienţă între entităţile publice la subiectul implementării recomandărilor CCRM, promovarea bunelor practici;</w:t>
      </w:r>
    </w:p>
    <w:p w:rsidR="00C62412" w:rsidRPr="00A55514" w:rsidRDefault="00C62412" w:rsidP="004B514F">
      <w:pPr>
        <w:numPr>
          <w:ilvl w:val="0"/>
          <w:numId w:val="28"/>
        </w:numPr>
        <w:shd w:val="clear" w:color="auto" w:fill="FFFFFF"/>
        <w:tabs>
          <w:tab w:val="clear" w:pos="360"/>
          <w:tab w:val="num" w:pos="720"/>
        </w:tabs>
        <w:spacing w:after="80"/>
        <w:ind w:left="720"/>
        <w:jc w:val="both"/>
        <w:rPr>
          <w:spacing w:val="-10"/>
        </w:rPr>
      </w:pPr>
      <w:r w:rsidRPr="00A55514">
        <w:rPr>
          <w:spacing w:val="-10"/>
        </w:rPr>
        <w:t>Plasarea pe pagina web a C</w:t>
      </w:r>
      <w:r w:rsidR="00A5291B">
        <w:rPr>
          <w:spacing w:val="-10"/>
        </w:rPr>
        <w:t>ancelariei de Stat</w:t>
      </w:r>
      <w:r w:rsidRPr="00A55514">
        <w:rPr>
          <w:spacing w:val="-10"/>
        </w:rPr>
        <w:t xml:space="preserve"> a documentelor ce țin de comunicarea cu CCRM, precum și raportarea despre implementarea recomandărilor </w:t>
      </w:r>
      <w:r w:rsidR="00A5291B">
        <w:rPr>
          <w:spacing w:val="-10"/>
        </w:rPr>
        <w:t xml:space="preserve">Curții </w:t>
      </w:r>
      <w:r w:rsidRPr="00A55514">
        <w:rPr>
          <w:spacing w:val="-10"/>
        </w:rPr>
        <w:t>(în speţă, Dispoziţia Prim ministrului 39/2020, Ghidul privind monitorizarea, evaluarea şi acordarea suportului metodologic în implementarea recomandărilor Curţii);</w:t>
      </w:r>
    </w:p>
    <w:p w:rsidR="00C62412" w:rsidRPr="008052EF" w:rsidRDefault="00C62412" w:rsidP="004B514F">
      <w:pPr>
        <w:numPr>
          <w:ilvl w:val="0"/>
          <w:numId w:val="28"/>
        </w:numPr>
        <w:shd w:val="clear" w:color="auto" w:fill="FFFFFF"/>
        <w:tabs>
          <w:tab w:val="num" w:pos="720"/>
        </w:tabs>
        <w:spacing w:after="80"/>
        <w:ind w:left="720"/>
        <w:jc w:val="both"/>
        <w:rPr>
          <w:spacing w:val="-6"/>
        </w:rPr>
      </w:pPr>
      <w:r w:rsidRPr="008052EF">
        <w:rPr>
          <w:spacing w:val="-6"/>
        </w:rPr>
        <w:t>Elaborarea şi aplicarea unor reguli interne de comunicare cu audit</w:t>
      </w:r>
      <w:r w:rsidR="00CC0C42">
        <w:rPr>
          <w:spacing w:val="-6"/>
        </w:rPr>
        <w:t>orii</w:t>
      </w:r>
      <w:r w:rsidRPr="008052EF">
        <w:rPr>
          <w:spacing w:val="-6"/>
        </w:rPr>
        <w:t xml:space="preserve"> CCRM de către entităţile publice ca</w:t>
      </w:r>
      <w:r w:rsidR="00CC0C42">
        <w:rPr>
          <w:spacing w:val="-6"/>
        </w:rPr>
        <w:t>re nu dispun de asemenea reguli,</w:t>
      </w:r>
      <w:r w:rsidRPr="008052EF">
        <w:rPr>
          <w:spacing w:val="-6"/>
        </w:rPr>
        <w:t xml:space="preserve"> remiterea acestor documente entităților din subordine pentru informare;</w:t>
      </w:r>
    </w:p>
    <w:p w:rsidR="00C62412" w:rsidRPr="008052EF" w:rsidRDefault="00C62412" w:rsidP="004B514F">
      <w:pPr>
        <w:numPr>
          <w:ilvl w:val="0"/>
          <w:numId w:val="28"/>
        </w:numPr>
        <w:shd w:val="clear" w:color="auto" w:fill="FFFFFF"/>
        <w:tabs>
          <w:tab w:val="num" w:pos="720"/>
        </w:tabs>
        <w:spacing w:after="80"/>
        <w:ind w:left="720"/>
        <w:jc w:val="both"/>
        <w:rPr>
          <w:spacing w:val="-6"/>
        </w:rPr>
      </w:pPr>
      <w:r w:rsidRPr="008052EF">
        <w:rPr>
          <w:spacing w:val="-6"/>
        </w:rPr>
        <w:t>Publicarea pe paginile web ale entităţilor publice a informațiilor despre măsurile întreprinse în vederea implementării recomandărilor CCRM, cu eventual</w:t>
      </w:r>
      <w:r w:rsidR="004E1F7C" w:rsidRPr="008052EF">
        <w:rPr>
          <w:spacing w:val="-6"/>
        </w:rPr>
        <w:t>a</w:t>
      </w:r>
      <w:r w:rsidRPr="008052EF">
        <w:rPr>
          <w:spacing w:val="-6"/>
        </w:rPr>
        <w:t xml:space="preserve"> redirecţionare</w:t>
      </w:r>
      <w:r w:rsidR="00CC0C42">
        <w:rPr>
          <w:spacing w:val="-6"/>
        </w:rPr>
        <w:t xml:space="preserve"> </w:t>
      </w:r>
      <w:r w:rsidRPr="008052EF">
        <w:rPr>
          <w:spacing w:val="-6"/>
        </w:rPr>
        <w:t>la pagina web a Curții;</w:t>
      </w:r>
    </w:p>
    <w:p w:rsidR="00C62412" w:rsidRPr="008052EF" w:rsidRDefault="00C62412" w:rsidP="004B514F">
      <w:pPr>
        <w:numPr>
          <w:ilvl w:val="0"/>
          <w:numId w:val="28"/>
        </w:numPr>
        <w:tabs>
          <w:tab w:val="clear" w:pos="360"/>
          <w:tab w:val="num" w:pos="720"/>
        </w:tabs>
        <w:autoSpaceDE w:val="0"/>
        <w:autoSpaceDN w:val="0"/>
        <w:adjustRightInd w:val="0"/>
        <w:spacing w:after="80"/>
        <w:ind w:left="720"/>
        <w:jc w:val="both"/>
        <w:rPr>
          <w:spacing w:val="-6"/>
        </w:rPr>
      </w:pPr>
      <w:r w:rsidRPr="008052EF">
        <w:rPr>
          <w:spacing w:val="-6"/>
        </w:rPr>
        <w:t xml:space="preserve">Supravegherea continuă a respectării normelor etice de către auditorii </w:t>
      </w:r>
      <w:r w:rsidR="004E1F7C" w:rsidRPr="008052EF">
        <w:rPr>
          <w:spacing w:val="-6"/>
        </w:rPr>
        <w:t>CCRM</w:t>
      </w:r>
      <w:r w:rsidRPr="008052EF">
        <w:rPr>
          <w:spacing w:val="-6"/>
        </w:rPr>
        <w:t>, implicit a exigenţelor ce ţin integritate, confidenţialitate</w:t>
      </w:r>
      <w:r w:rsidR="004E1F7C" w:rsidRPr="008052EF">
        <w:rPr>
          <w:spacing w:val="-6"/>
        </w:rPr>
        <w:t xml:space="preserve"> </w:t>
      </w:r>
      <w:r w:rsidRPr="008052EF">
        <w:rPr>
          <w:spacing w:val="-6"/>
        </w:rPr>
        <w:t>a informaţiilor, atitudine respectuoasă faţă de angajaţii entităţilor auditate;</w:t>
      </w:r>
    </w:p>
    <w:p w:rsidR="00C62412" w:rsidRPr="008052EF" w:rsidRDefault="00C62412" w:rsidP="008052EF">
      <w:pPr>
        <w:pStyle w:val="ListParagraph"/>
        <w:numPr>
          <w:ilvl w:val="0"/>
          <w:numId w:val="28"/>
        </w:numPr>
        <w:shd w:val="clear" w:color="auto" w:fill="FFFFFF"/>
        <w:tabs>
          <w:tab w:val="num" w:pos="720"/>
        </w:tabs>
        <w:spacing w:after="80"/>
        <w:ind w:left="720"/>
        <w:jc w:val="both"/>
        <w:rPr>
          <w:spacing w:val="-6"/>
          <w:szCs w:val="24"/>
        </w:rPr>
      </w:pPr>
      <w:r w:rsidRPr="008052EF">
        <w:rPr>
          <w:spacing w:val="-6"/>
          <w:szCs w:val="24"/>
        </w:rPr>
        <w:t xml:space="preserve">Examinarea de către CCRM a posibilității de a asigura </w:t>
      </w:r>
      <w:r w:rsidR="00A5291B">
        <w:rPr>
          <w:spacing w:val="-6"/>
          <w:szCs w:val="24"/>
        </w:rPr>
        <w:t>vizualizarea</w:t>
      </w:r>
      <w:r w:rsidRPr="008052EF">
        <w:rPr>
          <w:spacing w:val="-6"/>
          <w:szCs w:val="24"/>
        </w:rPr>
        <w:t xml:space="preserve"> datel</w:t>
      </w:r>
      <w:r w:rsidR="00A5291B">
        <w:rPr>
          <w:spacing w:val="-6"/>
          <w:szCs w:val="24"/>
        </w:rPr>
        <w:t>or</w:t>
      </w:r>
      <w:r w:rsidRPr="008052EF">
        <w:rPr>
          <w:spacing w:val="-6"/>
          <w:szCs w:val="24"/>
        </w:rPr>
        <w:t xml:space="preserve"> din </w:t>
      </w:r>
      <w:r w:rsidRPr="008052EF">
        <w:rPr>
          <w:i/>
          <w:spacing w:val="-6"/>
          <w:szCs w:val="24"/>
        </w:rPr>
        <w:t>”cabinetul personal”</w:t>
      </w:r>
      <w:r w:rsidRPr="008052EF">
        <w:rPr>
          <w:spacing w:val="-6"/>
          <w:szCs w:val="24"/>
        </w:rPr>
        <w:t xml:space="preserve"> al APC pentru entitățile din subordine</w:t>
      </w:r>
      <w:r w:rsidR="00CC0C42">
        <w:rPr>
          <w:spacing w:val="-6"/>
          <w:szCs w:val="24"/>
        </w:rPr>
        <w:t>a acestora</w:t>
      </w:r>
      <w:r w:rsidRPr="008052EF">
        <w:rPr>
          <w:spacing w:val="-6"/>
          <w:szCs w:val="24"/>
        </w:rPr>
        <w:t xml:space="preserve">, precum și pentru alte autorități publice, vizate concomitent în realizarea recomandărilor Curții;  </w:t>
      </w:r>
    </w:p>
    <w:p w:rsidR="00092CB6" w:rsidRPr="008052EF" w:rsidRDefault="007E589F" w:rsidP="008052EF">
      <w:pPr>
        <w:numPr>
          <w:ilvl w:val="0"/>
          <w:numId w:val="26"/>
        </w:numPr>
        <w:shd w:val="clear" w:color="auto" w:fill="FFFFFF"/>
        <w:autoSpaceDE w:val="0"/>
        <w:autoSpaceDN w:val="0"/>
        <w:adjustRightInd w:val="0"/>
        <w:spacing w:after="120"/>
        <w:ind w:left="720"/>
        <w:jc w:val="both"/>
        <w:rPr>
          <w:i/>
          <w:spacing w:val="-6"/>
        </w:rPr>
      </w:pPr>
      <w:r w:rsidRPr="008052EF">
        <w:rPr>
          <w:spacing w:val="-6"/>
        </w:rPr>
        <w:t>Continuarea instruirii</w:t>
      </w:r>
      <w:r w:rsidR="0077113C" w:rsidRPr="008052EF">
        <w:rPr>
          <w:spacing w:val="-6"/>
        </w:rPr>
        <w:t xml:space="preserve"> reprezentanţilor APC şi entităţilor din subordine cu funcţionalităţile  SIA ”Audit CCRM” şi crearea abilităţilor de utilizare a acestui sistem</w:t>
      </w:r>
      <w:r w:rsidRPr="008052EF">
        <w:rPr>
          <w:spacing w:val="-6"/>
        </w:rPr>
        <w:t>.</w:t>
      </w:r>
      <w:r w:rsidR="000300CA" w:rsidRPr="008052EF">
        <w:rPr>
          <w:spacing w:val="-6"/>
        </w:rPr>
        <w:t xml:space="preserve"> </w:t>
      </w:r>
    </w:p>
    <w:p w:rsidR="00092CB6" w:rsidRDefault="00092CB6" w:rsidP="009E70AC">
      <w:pPr>
        <w:autoSpaceDE w:val="0"/>
        <w:autoSpaceDN w:val="0"/>
        <w:adjustRightInd w:val="0"/>
        <w:spacing w:after="120"/>
        <w:jc w:val="right"/>
        <w:rPr>
          <w:i/>
          <w:spacing w:val="-6"/>
          <w:sz w:val="22"/>
          <w:szCs w:val="22"/>
        </w:rPr>
      </w:pPr>
    </w:p>
    <w:p w:rsidR="00A5291B" w:rsidRDefault="00A5291B" w:rsidP="009E70AC">
      <w:pPr>
        <w:autoSpaceDE w:val="0"/>
        <w:autoSpaceDN w:val="0"/>
        <w:adjustRightInd w:val="0"/>
        <w:spacing w:after="120"/>
        <w:jc w:val="right"/>
        <w:rPr>
          <w:i/>
          <w:spacing w:val="-6"/>
          <w:sz w:val="22"/>
          <w:szCs w:val="22"/>
        </w:rPr>
      </w:pPr>
    </w:p>
    <w:p w:rsidR="00A5291B" w:rsidRDefault="00A5291B" w:rsidP="009E70AC">
      <w:pPr>
        <w:autoSpaceDE w:val="0"/>
        <w:autoSpaceDN w:val="0"/>
        <w:adjustRightInd w:val="0"/>
        <w:spacing w:after="120"/>
        <w:jc w:val="right"/>
        <w:rPr>
          <w:i/>
          <w:spacing w:val="-6"/>
          <w:sz w:val="22"/>
          <w:szCs w:val="22"/>
        </w:rPr>
      </w:pPr>
    </w:p>
    <w:p w:rsidR="00092CB6" w:rsidRPr="00A24500" w:rsidRDefault="00092CB6" w:rsidP="009E70AC">
      <w:pPr>
        <w:autoSpaceDE w:val="0"/>
        <w:autoSpaceDN w:val="0"/>
        <w:adjustRightInd w:val="0"/>
        <w:spacing w:after="120"/>
        <w:jc w:val="right"/>
        <w:rPr>
          <w:b/>
          <w:i/>
          <w:spacing w:val="-6"/>
        </w:rPr>
      </w:pPr>
      <w:r w:rsidRPr="00A24500">
        <w:rPr>
          <w:i/>
          <w:spacing w:val="-6"/>
          <w:sz w:val="22"/>
          <w:szCs w:val="22"/>
        </w:rPr>
        <w:lastRenderedPageBreak/>
        <w:t>Anexă</w:t>
      </w:r>
    </w:p>
    <w:p w:rsidR="00092CB6" w:rsidRPr="00A24500" w:rsidRDefault="00092CB6" w:rsidP="009E70AC">
      <w:pPr>
        <w:shd w:val="clear" w:color="auto" w:fill="FFFFFF"/>
        <w:spacing w:after="40"/>
        <w:jc w:val="center"/>
        <w:rPr>
          <w:b/>
          <w:spacing w:val="-6"/>
        </w:rPr>
      </w:pPr>
      <w:r w:rsidRPr="00A24500">
        <w:rPr>
          <w:b/>
          <w:spacing w:val="-6"/>
        </w:rPr>
        <w:t>Chestionar</w:t>
      </w:r>
    </w:p>
    <w:p w:rsidR="00092CB6" w:rsidRPr="00A24500" w:rsidRDefault="00092CB6" w:rsidP="005253D3">
      <w:pPr>
        <w:shd w:val="clear" w:color="auto" w:fill="FFFFFF"/>
        <w:spacing w:after="60"/>
        <w:jc w:val="both"/>
        <w:rPr>
          <w:spacing w:val="-6"/>
          <w:sz w:val="22"/>
          <w:szCs w:val="22"/>
        </w:rPr>
      </w:pPr>
      <w:r w:rsidRPr="00A24500">
        <w:rPr>
          <w:spacing w:val="-6"/>
          <w:sz w:val="22"/>
          <w:szCs w:val="22"/>
        </w:rPr>
        <w:t>Transparency International – Moldova desfăşoară acest sondaj pentru a analiza opiniile reprezentanţilor autorităţilor publice privind comunicarea cu auditorii Curţii de Conturi în timpul misiunilor de audit, implementarea recomandărilor Curţii, precum şi comportamentul, profesionalismul şi integritatea auditorilor. Sondajul este realizat cu suportul Secţiei Justiţie Penală şi Aplicare a Legii a Ambasadei SUA la Chişinău.</w:t>
      </w:r>
    </w:p>
    <w:p w:rsidR="00092CB6" w:rsidRPr="00A24500" w:rsidRDefault="00092CB6" w:rsidP="005253D3">
      <w:pPr>
        <w:shd w:val="clear" w:color="auto" w:fill="FFFFFF"/>
        <w:spacing w:after="60"/>
        <w:jc w:val="both"/>
        <w:rPr>
          <w:spacing w:val="-6"/>
          <w:sz w:val="22"/>
          <w:szCs w:val="22"/>
        </w:rPr>
      </w:pPr>
      <w:r w:rsidRPr="00A24500">
        <w:rPr>
          <w:b/>
          <w:spacing w:val="-6"/>
          <w:sz w:val="22"/>
          <w:szCs w:val="22"/>
        </w:rPr>
        <w:t>Acest chestionar este anonim</w:t>
      </w:r>
      <w:r w:rsidRPr="00A24500">
        <w:rPr>
          <w:spacing w:val="-6"/>
          <w:sz w:val="22"/>
          <w:szCs w:val="22"/>
        </w:rPr>
        <w:t xml:space="preserve">, informaţiile oferite de Dvs. vor fi prezentate într-un raport generalizat. Vă mulţumim anticipat pentru participare şi Vă rugăm respectuos să fiţi cât se poate de sincer/ă la completarea chestionarului (în acest scop bifaţi opţiunile potrivite de răspuns şi răspundeţi la întrebările deschise). </w:t>
      </w:r>
    </w:p>
    <w:p w:rsidR="00092CB6" w:rsidRPr="00A24500" w:rsidRDefault="00092CB6" w:rsidP="005253D3">
      <w:pPr>
        <w:shd w:val="clear" w:color="auto" w:fill="FFFFFF"/>
        <w:spacing w:after="60"/>
        <w:jc w:val="both"/>
        <w:rPr>
          <w:i/>
          <w:spacing w:val="-6"/>
          <w:sz w:val="22"/>
          <w:szCs w:val="22"/>
        </w:rPr>
      </w:pPr>
      <w:r w:rsidRPr="00A24500">
        <w:rPr>
          <w:i/>
          <w:spacing w:val="-6"/>
          <w:sz w:val="22"/>
          <w:szCs w:val="22"/>
        </w:rPr>
        <w:t>Chestionarul este adresat conducătorilor entităţilor publice auditate de către Curtea de Conturi şi managerilor/responsabililor care au comunicat cu Curtea în cadrul misiunilor de audit extern.</w:t>
      </w:r>
    </w:p>
    <w:p w:rsidR="00092CB6" w:rsidRPr="00A24500" w:rsidRDefault="00092CB6" w:rsidP="005253D3">
      <w:pPr>
        <w:shd w:val="clear" w:color="auto" w:fill="FFFFFF"/>
        <w:jc w:val="both"/>
        <w:rPr>
          <w:b/>
          <w:spacing w:val="-6"/>
          <w:sz w:val="22"/>
          <w:szCs w:val="22"/>
        </w:rPr>
      </w:pPr>
    </w:p>
    <w:p w:rsidR="00092CB6" w:rsidRPr="00A24500" w:rsidRDefault="00092CB6" w:rsidP="005253D3">
      <w:pPr>
        <w:shd w:val="clear" w:color="auto" w:fill="FFFFFF"/>
        <w:jc w:val="both"/>
        <w:rPr>
          <w:b/>
          <w:spacing w:val="-6"/>
          <w:sz w:val="21"/>
          <w:szCs w:val="21"/>
        </w:rPr>
      </w:pPr>
      <w:r w:rsidRPr="00A24500">
        <w:rPr>
          <w:b/>
          <w:spacing w:val="-6"/>
          <w:sz w:val="21"/>
          <w:szCs w:val="21"/>
        </w:rPr>
        <w:t>1. Entitatea publică pe care Dvs. o conduceţi/în care activaţi (în continuare – entitatea publică) dispune de documente/proceduri interne care reglementează comunicarea cu auditorii Curţii de Conturi?</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0"/>
        <w:gridCol w:w="990"/>
        <w:gridCol w:w="2880"/>
      </w:tblGrid>
      <w:tr w:rsidR="00092CB6" w:rsidRPr="00A24500" w:rsidTr="00DE7E5C">
        <w:tc>
          <w:tcPr>
            <w:tcW w:w="6570" w:type="dxa"/>
          </w:tcPr>
          <w:p w:rsidR="00092CB6" w:rsidRPr="00A24500" w:rsidRDefault="00092CB6" w:rsidP="005253D3">
            <w:pPr>
              <w:jc w:val="both"/>
              <w:rPr>
                <w:spacing w:val="-6"/>
                <w:sz w:val="21"/>
                <w:szCs w:val="21"/>
              </w:rPr>
            </w:pPr>
            <w:r w:rsidRPr="00A24500">
              <w:rPr>
                <w:spacing w:val="-6"/>
                <w:sz w:val="21"/>
                <w:szCs w:val="21"/>
              </w:rPr>
              <w:t>Da (Vă rugăm să indicaţi denumirea documentului)</w:t>
            </w:r>
            <w:r w:rsidRPr="00A24500">
              <w:rPr>
                <w:spacing w:val="-6"/>
                <w:sz w:val="21"/>
                <w:szCs w:val="21"/>
                <w:highlight w:val="yellow"/>
              </w:rPr>
              <w:t xml:space="preserve"> </w:t>
            </w:r>
          </w:p>
        </w:tc>
        <w:tc>
          <w:tcPr>
            <w:tcW w:w="990" w:type="dxa"/>
          </w:tcPr>
          <w:p w:rsidR="00092CB6" w:rsidRPr="00A24500" w:rsidRDefault="00092CB6" w:rsidP="005253D3">
            <w:pPr>
              <w:jc w:val="both"/>
              <w:rPr>
                <w:spacing w:val="-6"/>
                <w:sz w:val="21"/>
                <w:szCs w:val="21"/>
              </w:rPr>
            </w:pPr>
            <w:r w:rsidRPr="00A24500">
              <w:rPr>
                <w:spacing w:val="-6"/>
                <w:sz w:val="21"/>
                <w:szCs w:val="21"/>
              </w:rPr>
              <w:t>Nu</w:t>
            </w:r>
          </w:p>
        </w:tc>
        <w:tc>
          <w:tcPr>
            <w:tcW w:w="2880" w:type="dxa"/>
          </w:tcPr>
          <w:p w:rsidR="00092CB6" w:rsidRPr="00A24500" w:rsidRDefault="00092CB6" w:rsidP="005253D3">
            <w:pPr>
              <w:jc w:val="both"/>
              <w:rPr>
                <w:spacing w:val="-6"/>
                <w:sz w:val="21"/>
                <w:szCs w:val="21"/>
              </w:rPr>
            </w:pPr>
            <w:r w:rsidRPr="00A24500">
              <w:rPr>
                <w:spacing w:val="-6"/>
                <w:sz w:val="21"/>
                <w:szCs w:val="21"/>
              </w:rPr>
              <w:t>Nu ştiu/N-am răspuns (NŞ/NR)</w:t>
            </w:r>
          </w:p>
        </w:tc>
      </w:tr>
      <w:tr w:rsidR="00092CB6" w:rsidRPr="00A24500" w:rsidTr="00DE7E5C">
        <w:tc>
          <w:tcPr>
            <w:tcW w:w="6570" w:type="dxa"/>
          </w:tcPr>
          <w:p w:rsidR="00092CB6" w:rsidRPr="00A24500" w:rsidRDefault="00092CB6" w:rsidP="005253D3">
            <w:pPr>
              <w:jc w:val="both"/>
              <w:rPr>
                <w:b/>
                <w:spacing w:val="-6"/>
                <w:sz w:val="21"/>
                <w:szCs w:val="21"/>
              </w:rPr>
            </w:pPr>
          </w:p>
        </w:tc>
        <w:tc>
          <w:tcPr>
            <w:tcW w:w="990" w:type="dxa"/>
          </w:tcPr>
          <w:p w:rsidR="00092CB6" w:rsidRPr="00A24500" w:rsidRDefault="00092CB6" w:rsidP="005253D3">
            <w:pPr>
              <w:jc w:val="both"/>
              <w:rPr>
                <w:b/>
                <w:spacing w:val="-6"/>
                <w:sz w:val="21"/>
                <w:szCs w:val="21"/>
              </w:rPr>
            </w:pPr>
          </w:p>
        </w:tc>
        <w:tc>
          <w:tcPr>
            <w:tcW w:w="2880" w:type="dxa"/>
          </w:tcPr>
          <w:p w:rsidR="00092CB6" w:rsidRPr="00A24500" w:rsidRDefault="00092CB6" w:rsidP="005253D3">
            <w:pPr>
              <w:jc w:val="both"/>
              <w:rPr>
                <w:b/>
                <w:spacing w:val="-6"/>
                <w:sz w:val="21"/>
                <w:szCs w:val="21"/>
              </w:rPr>
            </w:pPr>
          </w:p>
        </w:tc>
      </w:tr>
    </w:tbl>
    <w:p w:rsidR="00092CB6" w:rsidRPr="00A24500" w:rsidRDefault="00092CB6" w:rsidP="005253D3">
      <w:pPr>
        <w:autoSpaceDE w:val="0"/>
        <w:autoSpaceDN w:val="0"/>
        <w:adjustRightInd w:val="0"/>
        <w:jc w:val="both"/>
        <w:rPr>
          <w:spacing w:val="-6"/>
          <w:sz w:val="21"/>
          <w:szCs w:val="21"/>
        </w:rPr>
      </w:pPr>
    </w:p>
    <w:p w:rsidR="00092CB6" w:rsidRPr="00A24500" w:rsidRDefault="00092CB6" w:rsidP="005253D3">
      <w:pPr>
        <w:autoSpaceDE w:val="0"/>
        <w:autoSpaceDN w:val="0"/>
        <w:adjustRightInd w:val="0"/>
        <w:jc w:val="both"/>
        <w:rPr>
          <w:b/>
          <w:spacing w:val="-6"/>
          <w:sz w:val="21"/>
          <w:szCs w:val="21"/>
        </w:rPr>
      </w:pPr>
      <w:r w:rsidRPr="00A24500">
        <w:rPr>
          <w:b/>
          <w:spacing w:val="-6"/>
          <w:sz w:val="21"/>
          <w:szCs w:val="21"/>
        </w:rPr>
        <w:t>2. În entitatea publică există o subdiviziune/persoană în atribuţiile căreia intră comunicarea cu Curtea de Conturi?</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0"/>
        <w:gridCol w:w="990"/>
        <w:gridCol w:w="1080"/>
      </w:tblGrid>
      <w:tr w:rsidR="00092CB6" w:rsidRPr="00A24500" w:rsidTr="00DE7E5C">
        <w:tc>
          <w:tcPr>
            <w:tcW w:w="6570" w:type="dxa"/>
          </w:tcPr>
          <w:p w:rsidR="00092CB6" w:rsidRPr="00A24500" w:rsidRDefault="00092CB6" w:rsidP="005253D3">
            <w:pPr>
              <w:autoSpaceDE w:val="0"/>
              <w:autoSpaceDN w:val="0"/>
              <w:adjustRightInd w:val="0"/>
              <w:jc w:val="both"/>
              <w:rPr>
                <w:spacing w:val="-6"/>
                <w:sz w:val="21"/>
                <w:szCs w:val="21"/>
              </w:rPr>
            </w:pPr>
            <w:r w:rsidRPr="00A24500">
              <w:rPr>
                <w:spacing w:val="-6"/>
                <w:sz w:val="21"/>
                <w:szCs w:val="21"/>
              </w:rPr>
              <w:t>Da (Vă rugăm să indicaţi subdiviziunea/funcţia persoanei)</w:t>
            </w:r>
          </w:p>
        </w:tc>
        <w:tc>
          <w:tcPr>
            <w:tcW w:w="990" w:type="dxa"/>
          </w:tcPr>
          <w:p w:rsidR="00092CB6" w:rsidRPr="00A24500" w:rsidRDefault="00092CB6" w:rsidP="005253D3">
            <w:pPr>
              <w:jc w:val="both"/>
              <w:rPr>
                <w:spacing w:val="-6"/>
                <w:sz w:val="21"/>
                <w:szCs w:val="21"/>
              </w:rPr>
            </w:pPr>
            <w:r w:rsidRPr="00A24500">
              <w:rPr>
                <w:spacing w:val="-6"/>
                <w:sz w:val="21"/>
                <w:szCs w:val="21"/>
              </w:rPr>
              <w:t>Nu</w:t>
            </w:r>
          </w:p>
        </w:tc>
        <w:tc>
          <w:tcPr>
            <w:tcW w:w="1080" w:type="dxa"/>
          </w:tcPr>
          <w:p w:rsidR="00092CB6" w:rsidRPr="00A24500" w:rsidRDefault="00092CB6" w:rsidP="005253D3">
            <w:pPr>
              <w:jc w:val="both"/>
              <w:rPr>
                <w:spacing w:val="-6"/>
                <w:sz w:val="21"/>
                <w:szCs w:val="21"/>
              </w:rPr>
            </w:pPr>
            <w:r w:rsidRPr="00A24500">
              <w:rPr>
                <w:spacing w:val="-6"/>
                <w:sz w:val="21"/>
                <w:szCs w:val="21"/>
              </w:rPr>
              <w:t>NŞ/NR</w:t>
            </w:r>
          </w:p>
        </w:tc>
      </w:tr>
      <w:tr w:rsidR="00092CB6" w:rsidRPr="00A24500" w:rsidTr="00DE7E5C">
        <w:tc>
          <w:tcPr>
            <w:tcW w:w="6570" w:type="dxa"/>
          </w:tcPr>
          <w:p w:rsidR="00092CB6" w:rsidRPr="00A24500" w:rsidRDefault="00092CB6" w:rsidP="005253D3">
            <w:pPr>
              <w:jc w:val="both"/>
              <w:rPr>
                <w:b/>
                <w:spacing w:val="-6"/>
                <w:sz w:val="21"/>
                <w:szCs w:val="21"/>
              </w:rPr>
            </w:pPr>
            <w:r w:rsidRPr="00A24500">
              <w:rPr>
                <w:b/>
                <w:spacing w:val="-6"/>
                <w:sz w:val="21"/>
                <w:szCs w:val="21"/>
              </w:rPr>
              <w:t>_____________________________________________________________</w:t>
            </w:r>
          </w:p>
          <w:p w:rsidR="00092CB6" w:rsidRPr="00A24500" w:rsidRDefault="00092CB6" w:rsidP="005253D3">
            <w:pPr>
              <w:jc w:val="both"/>
              <w:rPr>
                <w:b/>
                <w:spacing w:val="-6"/>
                <w:sz w:val="21"/>
                <w:szCs w:val="21"/>
              </w:rPr>
            </w:pPr>
          </w:p>
        </w:tc>
        <w:tc>
          <w:tcPr>
            <w:tcW w:w="990" w:type="dxa"/>
          </w:tcPr>
          <w:p w:rsidR="00092CB6" w:rsidRPr="00A24500" w:rsidRDefault="00092CB6" w:rsidP="005253D3">
            <w:pPr>
              <w:jc w:val="both"/>
              <w:rPr>
                <w:b/>
                <w:spacing w:val="-6"/>
                <w:sz w:val="21"/>
                <w:szCs w:val="21"/>
              </w:rPr>
            </w:pPr>
          </w:p>
        </w:tc>
        <w:tc>
          <w:tcPr>
            <w:tcW w:w="1080" w:type="dxa"/>
          </w:tcPr>
          <w:p w:rsidR="00092CB6" w:rsidRPr="00A24500" w:rsidRDefault="00092CB6" w:rsidP="005253D3">
            <w:pPr>
              <w:jc w:val="both"/>
              <w:rPr>
                <w:b/>
                <w:spacing w:val="-6"/>
                <w:sz w:val="21"/>
                <w:szCs w:val="21"/>
              </w:rPr>
            </w:pPr>
          </w:p>
        </w:tc>
      </w:tr>
    </w:tbl>
    <w:p w:rsidR="00092CB6" w:rsidRPr="00A24500" w:rsidRDefault="00092CB6" w:rsidP="005253D3">
      <w:pPr>
        <w:autoSpaceDE w:val="0"/>
        <w:autoSpaceDN w:val="0"/>
        <w:adjustRightInd w:val="0"/>
        <w:jc w:val="both"/>
        <w:rPr>
          <w:spacing w:val="-6"/>
          <w:sz w:val="21"/>
          <w:szCs w:val="21"/>
        </w:rPr>
      </w:pPr>
    </w:p>
    <w:p w:rsidR="00092CB6" w:rsidRPr="00A24500" w:rsidRDefault="00092CB6" w:rsidP="005253D3">
      <w:pPr>
        <w:shd w:val="clear" w:color="auto" w:fill="FFFFFF"/>
        <w:jc w:val="both"/>
        <w:rPr>
          <w:spacing w:val="-6"/>
          <w:sz w:val="21"/>
          <w:szCs w:val="21"/>
        </w:rPr>
      </w:pPr>
      <w:r w:rsidRPr="00A24500">
        <w:rPr>
          <w:b/>
          <w:spacing w:val="-6"/>
          <w:sz w:val="21"/>
          <w:szCs w:val="21"/>
        </w:rPr>
        <w:t xml:space="preserve">3. Din câte cunoaşteţi, de câte ori în ultimii 2 ani entitatea publică a fost auditată de către Curtea de Conturi?                                                  </w:t>
      </w:r>
      <w:r w:rsidRPr="00A24500">
        <w:rPr>
          <w:spacing w:val="-6"/>
          <w:sz w:val="21"/>
          <w:szCs w:val="21"/>
        </w:rPr>
        <w:t>Vă rugăm să indicaţi câte misiuni de audit extern au fost efectuate _________</w:t>
      </w:r>
    </w:p>
    <w:p w:rsidR="00092CB6" w:rsidRPr="00A24500" w:rsidRDefault="00092CB6" w:rsidP="005253D3">
      <w:pPr>
        <w:shd w:val="clear" w:color="auto" w:fill="FFFFFF"/>
        <w:jc w:val="both"/>
        <w:rPr>
          <w:spacing w:val="-6"/>
          <w:sz w:val="21"/>
          <w:szCs w:val="21"/>
        </w:rPr>
      </w:pPr>
      <w:r w:rsidRPr="00A24500">
        <w:rPr>
          <w:spacing w:val="-6"/>
          <w:sz w:val="21"/>
          <w:szCs w:val="21"/>
        </w:rPr>
        <w:t>şi, după caz, denumirea auditurilor __________________________________________________________________</w:t>
      </w:r>
    </w:p>
    <w:p w:rsidR="00092CB6" w:rsidRPr="00A24500" w:rsidRDefault="00092CB6" w:rsidP="005253D3">
      <w:pPr>
        <w:shd w:val="clear" w:color="auto" w:fill="FFFFFF"/>
        <w:jc w:val="both"/>
        <w:rPr>
          <w:spacing w:val="-6"/>
          <w:sz w:val="21"/>
          <w:szCs w:val="21"/>
        </w:rPr>
      </w:pPr>
    </w:p>
    <w:p w:rsidR="00092CB6" w:rsidRPr="00A24500" w:rsidRDefault="00092CB6" w:rsidP="005253D3">
      <w:pPr>
        <w:shd w:val="clear" w:color="auto" w:fill="FFFFFF"/>
        <w:jc w:val="both"/>
        <w:rPr>
          <w:b/>
          <w:spacing w:val="-6"/>
          <w:sz w:val="21"/>
          <w:szCs w:val="21"/>
        </w:rPr>
      </w:pPr>
      <w:r w:rsidRPr="00A24500">
        <w:rPr>
          <w:b/>
          <w:spacing w:val="-6"/>
          <w:sz w:val="21"/>
          <w:szCs w:val="21"/>
        </w:rPr>
        <w:t>4. În opinia Dvs., auditorii Curţii de Conturi v-au informat suficient despre informaţiile/documentele, pe care urma să le prezentaţi în timpul misiunilor de audit?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918"/>
        <w:gridCol w:w="1080"/>
        <w:gridCol w:w="1080"/>
      </w:tblGrid>
      <w:tr w:rsidR="00092CB6" w:rsidRPr="00A24500" w:rsidTr="00DE7E5C">
        <w:tc>
          <w:tcPr>
            <w:tcW w:w="1350" w:type="dxa"/>
          </w:tcPr>
          <w:p w:rsidR="00092CB6" w:rsidRPr="00A24500" w:rsidRDefault="00092CB6" w:rsidP="005253D3">
            <w:pPr>
              <w:jc w:val="both"/>
              <w:rPr>
                <w:spacing w:val="-6"/>
                <w:sz w:val="21"/>
                <w:szCs w:val="21"/>
              </w:rPr>
            </w:pPr>
            <w:r w:rsidRPr="00A24500">
              <w:rPr>
                <w:spacing w:val="-6"/>
                <w:sz w:val="21"/>
                <w:szCs w:val="21"/>
              </w:rPr>
              <w:t>Da, pe deplin</w:t>
            </w:r>
          </w:p>
        </w:tc>
        <w:tc>
          <w:tcPr>
            <w:tcW w:w="918" w:type="dxa"/>
          </w:tcPr>
          <w:p w:rsidR="00092CB6" w:rsidRPr="00A24500" w:rsidRDefault="00092CB6" w:rsidP="005253D3">
            <w:pPr>
              <w:jc w:val="both"/>
              <w:rPr>
                <w:spacing w:val="-6"/>
                <w:sz w:val="21"/>
                <w:szCs w:val="21"/>
              </w:rPr>
            </w:pPr>
            <w:r w:rsidRPr="00A24500">
              <w:rPr>
                <w:spacing w:val="-6"/>
                <w:sz w:val="21"/>
                <w:szCs w:val="21"/>
              </w:rPr>
              <w:t>Parţial</w:t>
            </w:r>
          </w:p>
        </w:tc>
        <w:tc>
          <w:tcPr>
            <w:tcW w:w="1080" w:type="dxa"/>
          </w:tcPr>
          <w:p w:rsidR="00092CB6" w:rsidRPr="00A24500" w:rsidRDefault="00092CB6" w:rsidP="005253D3">
            <w:pPr>
              <w:jc w:val="both"/>
              <w:rPr>
                <w:spacing w:val="-6"/>
                <w:sz w:val="21"/>
                <w:szCs w:val="21"/>
              </w:rPr>
            </w:pPr>
            <w:r w:rsidRPr="00A24500">
              <w:rPr>
                <w:spacing w:val="-6"/>
                <w:sz w:val="21"/>
                <w:szCs w:val="21"/>
              </w:rPr>
              <w:t>Deloc</w:t>
            </w:r>
          </w:p>
        </w:tc>
        <w:tc>
          <w:tcPr>
            <w:tcW w:w="1080" w:type="dxa"/>
          </w:tcPr>
          <w:p w:rsidR="00092CB6" w:rsidRPr="00A24500" w:rsidRDefault="00092CB6" w:rsidP="005253D3">
            <w:pPr>
              <w:jc w:val="both"/>
              <w:rPr>
                <w:spacing w:val="-6"/>
                <w:sz w:val="21"/>
                <w:szCs w:val="21"/>
              </w:rPr>
            </w:pPr>
            <w:r w:rsidRPr="00A24500">
              <w:rPr>
                <w:spacing w:val="-6"/>
                <w:sz w:val="21"/>
                <w:szCs w:val="21"/>
              </w:rPr>
              <w:t>NŞ/NR</w:t>
            </w:r>
          </w:p>
        </w:tc>
      </w:tr>
      <w:tr w:rsidR="00092CB6" w:rsidRPr="00A24500" w:rsidTr="00DE7E5C">
        <w:tc>
          <w:tcPr>
            <w:tcW w:w="1350" w:type="dxa"/>
          </w:tcPr>
          <w:p w:rsidR="00092CB6" w:rsidRPr="00A24500" w:rsidRDefault="00092CB6" w:rsidP="005253D3">
            <w:pPr>
              <w:jc w:val="both"/>
              <w:rPr>
                <w:b/>
                <w:spacing w:val="-6"/>
                <w:sz w:val="21"/>
                <w:szCs w:val="21"/>
              </w:rPr>
            </w:pPr>
          </w:p>
        </w:tc>
        <w:tc>
          <w:tcPr>
            <w:tcW w:w="918" w:type="dxa"/>
          </w:tcPr>
          <w:p w:rsidR="00092CB6" w:rsidRPr="00A24500" w:rsidRDefault="00092CB6" w:rsidP="005253D3">
            <w:pPr>
              <w:jc w:val="both"/>
              <w:rPr>
                <w:b/>
                <w:spacing w:val="-6"/>
                <w:sz w:val="21"/>
                <w:szCs w:val="21"/>
              </w:rPr>
            </w:pPr>
          </w:p>
        </w:tc>
        <w:tc>
          <w:tcPr>
            <w:tcW w:w="1080" w:type="dxa"/>
          </w:tcPr>
          <w:p w:rsidR="00092CB6" w:rsidRPr="00A24500" w:rsidRDefault="00092CB6" w:rsidP="005253D3">
            <w:pPr>
              <w:jc w:val="both"/>
              <w:rPr>
                <w:b/>
                <w:spacing w:val="-6"/>
                <w:sz w:val="21"/>
                <w:szCs w:val="21"/>
              </w:rPr>
            </w:pPr>
          </w:p>
        </w:tc>
        <w:tc>
          <w:tcPr>
            <w:tcW w:w="1080" w:type="dxa"/>
          </w:tcPr>
          <w:p w:rsidR="00092CB6" w:rsidRPr="00A24500" w:rsidRDefault="00092CB6" w:rsidP="005253D3">
            <w:pPr>
              <w:jc w:val="both"/>
              <w:rPr>
                <w:b/>
                <w:spacing w:val="-6"/>
                <w:sz w:val="21"/>
                <w:szCs w:val="21"/>
              </w:rPr>
            </w:pPr>
          </w:p>
        </w:tc>
      </w:tr>
    </w:tbl>
    <w:p w:rsidR="00092CB6" w:rsidRPr="00A24500" w:rsidRDefault="00092CB6" w:rsidP="005253D3">
      <w:pPr>
        <w:shd w:val="clear" w:color="auto" w:fill="FFFFFF"/>
        <w:jc w:val="both"/>
        <w:rPr>
          <w:spacing w:val="-6"/>
          <w:sz w:val="21"/>
          <w:szCs w:val="21"/>
        </w:rPr>
      </w:pPr>
    </w:p>
    <w:p w:rsidR="00092CB6" w:rsidRPr="00A24500" w:rsidRDefault="00092CB6" w:rsidP="005253D3">
      <w:pPr>
        <w:shd w:val="clear" w:color="auto" w:fill="FFFFFF"/>
        <w:jc w:val="both"/>
        <w:rPr>
          <w:b/>
          <w:spacing w:val="-6"/>
          <w:sz w:val="21"/>
          <w:szCs w:val="21"/>
        </w:rPr>
      </w:pPr>
      <w:r w:rsidRPr="00A24500">
        <w:rPr>
          <w:b/>
          <w:spacing w:val="-6"/>
          <w:sz w:val="21"/>
          <w:szCs w:val="21"/>
        </w:rPr>
        <w:t>5. Ce metodă de solicitare a informaţiilor/documentelor de către Curtea de Conturi o consideraţi mai eficientă?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0"/>
        <w:gridCol w:w="1260"/>
        <w:gridCol w:w="2790"/>
        <w:gridCol w:w="939"/>
      </w:tblGrid>
      <w:tr w:rsidR="00092CB6" w:rsidRPr="00A24500" w:rsidTr="00DE7E5C">
        <w:tc>
          <w:tcPr>
            <w:tcW w:w="1710" w:type="dxa"/>
          </w:tcPr>
          <w:p w:rsidR="00092CB6" w:rsidRPr="00A24500" w:rsidRDefault="00092CB6" w:rsidP="005253D3">
            <w:pPr>
              <w:jc w:val="both"/>
              <w:rPr>
                <w:spacing w:val="-6"/>
                <w:sz w:val="21"/>
                <w:szCs w:val="21"/>
              </w:rPr>
            </w:pPr>
            <w:r w:rsidRPr="00A24500">
              <w:rPr>
                <w:spacing w:val="-6"/>
                <w:sz w:val="21"/>
                <w:szCs w:val="21"/>
              </w:rPr>
              <w:t>Scrisă</w:t>
            </w:r>
          </w:p>
        </w:tc>
        <w:tc>
          <w:tcPr>
            <w:tcW w:w="1260" w:type="dxa"/>
          </w:tcPr>
          <w:p w:rsidR="00092CB6" w:rsidRPr="00A24500" w:rsidRDefault="00092CB6" w:rsidP="005253D3">
            <w:pPr>
              <w:jc w:val="both"/>
              <w:rPr>
                <w:spacing w:val="-6"/>
                <w:sz w:val="21"/>
                <w:szCs w:val="21"/>
              </w:rPr>
            </w:pPr>
            <w:r w:rsidRPr="00A24500">
              <w:rPr>
                <w:spacing w:val="-6"/>
                <w:sz w:val="21"/>
                <w:szCs w:val="21"/>
              </w:rPr>
              <w:t>Verbală</w:t>
            </w:r>
          </w:p>
        </w:tc>
        <w:tc>
          <w:tcPr>
            <w:tcW w:w="2790" w:type="dxa"/>
          </w:tcPr>
          <w:p w:rsidR="00092CB6" w:rsidRPr="00A24500" w:rsidRDefault="00092CB6" w:rsidP="005253D3">
            <w:pPr>
              <w:jc w:val="both"/>
              <w:rPr>
                <w:spacing w:val="-6"/>
                <w:sz w:val="21"/>
                <w:szCs w:val="21"/>
              </w:rPr>
            </w:pPr>
            <w:r w:rsidRPr="00A24500">
              <w:rPr>
                <w:spacing w:val="-6"/>
                <w:sz w:val="21"/>
                <w:szCs w:val="21"/>
              </w:rPr>
              <w:t>Combinată (scrisă şi verbală)</w:t>
            </w:r>
          </w:p>
        </w:tc>
        <w:tc>
          <w:tcPr>
            <w:tcW w:w="939" w:type="dxa"/>
          </w:tcPr>
          <w:p w:rsidR="00092CB6" w:rsidRPr="00A24500" w:rsidRDefault="00092CB6" w:rsidP="005253D3">
            <w:pPr>
              <w:jc w:val="both"/>
              <w:rPr>
                <w:spacing w:val="-6"/>
                <w:sz w:val="21"/>
                <w:szCs w:val="21"/>
              </w:rPr>
            </w:pPr>
            <w:r w:rsidRPr="00A24500">
              <w:rPr>
                <w:spacing w:val="-6"/>
                <w:sz w:val="21"/>
                <w:szCs w:val="21"/>
              </w:rPr>
              <w:t>NŞ/NR</w:t>
            </w:r>
          </w:p>
        </w:tc>
      </w:tr>
      <w:tr w:rsidR="00092CB6" w:rsidRPr="00A24500" w:rsidTr="00DE7E5C">
        <w:tc>
          <w:tcPr>
            <w:tcW w:w="1710" w:type="dxa"/>
          </w:tcPr>
          <w:p w:rsidR="00092CB6" w:rsidRPr="00A24500" w:rsidRDefault="00092CB6" w:rsidP="005253D3">
            <w:pPr>
              <w:jc w:val="both"/>
              <w:rPr>
                <w:b/>
                <w:spacing w:val="-6"/>
                <w:sz w:val="21"/>
                <w:szCs w:val="21"/>
              </w:rPr>
            </w:pPr>
          </w:p>
        </w:tc>
        <w:tc>
          <w:tcPr>
            <w:tcW w:w="1260" w:type="dxa"/>
          </w:tcPr>
          <w:p w:rsidR="00092CB6" w:rsidRPr="00A24500" w:rsidRDefault="00092CB6" w:rsidP="005253D3">
            <w:pPr>
              <w:jc w:val="both"/>
              <w:rPr>
                <w:b/>
                <w:spacing w:val="-6"/>
                <w:sz w:val="21"/>
                <w:szCs w:val="21"/>
              </w:rPr>
            </w:pPr>
          </w:p>
        </w:tc>
        <w:tc>
          <w:tcPr>
            <w:tcW w:w="2790" w:type="dxa"/>
          </w:tcPr>
          <w:p w:rsidR="00092CB6" w:rsidRPr="00A24500" w:rsidRDefault="00092CB6" w:rsidP="005253D3">
            <w:pPr>
              <w:jc w:val="both"/>
              <w:rPr>
                <w:b/>
                <w:spacing w:val="-6"/>
                <w:sz w:val="21"/>
                <w:szCs w:val="21"/>
              </w:rPr>
            </w:pPr>
          </w:p>
        </w:tc>
        <w:tc>
          <w:tcPr>
            <w:tcW w:w="939" w:type="dxa"/>
          </w:tcPr>
          <w:p w:rsidR="00092CB6" w:rsidRPr="00A24500" w:rsidRDefault="00092CB6" w:rsidP="005253D3">
            <w:pPr>
              <w:jc w:val="both"/>
              <w:rPr>
                <w:b/>
                <w:spacing w:val="-6"/>
                <w:sz w:val="21"/>
                <w:szCs w:val="21"/>
              </w:rPr>
            </w:pPr>
          </w:p>
        </w:tc>
      </w:tr>
    </w:tbl>
    <w:p w:rsidR="00092CB6" w:rsidRPr="00A24500" w:rsidRDefault="00092CB6" w:rsidP="005253D3">
      <w:pPr>
        <w:shd w:val="clear" w:color="auto" w:fill="FFFFFF"/>
        <w:jc w:val="both"/>
        <w:rPr>
          <w:spacing w:val="-6"/>
          <w:sz w:val="21"/>
          <w:szCs w:val="21"/>
        </w:rPr>
      </w:pPr>
    </w:p>
    <w:p w:rsidR="00092CB6" w:rsidRPr="00A24500" w:rsidRDefault="00092CB6" w:rsidP="005253D3">
      <w:pPr>
        <w:shd w:val="clear" w:color="auto" w:fill="FFFFFF"/>
        <w:jc w:val="both"/>
        <w:rPr>
          <w:b/>
          <w:i/>
          <w:spacing w:val="-6"/>
          <w:sz w:val="21"/>
          <w:szCs w:val="21"/>
        </w:rPr>
      </w:pPr>
      <w:r w:rsidRPr="00A24500">
        <w:rPr>
          <w:b/>
          <w:spacing w:val="-6"/>
          <w:sz w:val="21"/>
          <w:szCs w:val="21"/>
        </w:rPr>
        <w:t xml:space="preserve">6. În timpul misiunilor de audit au fost identificate careva nereguli, abateri în administrarea resurselor financiare şi a patrimoniului public, raportarea financiară etc.? </w:t>
      </w:r>
      <w:r w:rsidRPr="00A24500">
        <w:rPr>
          <w:spacing w:val="-6"/>
          <w:sz w:val="21"/>
          <w:szCs w:val="21"/>
        </w:rPr>
        <w:t>(</w:t>
      </w:r>
      <w:r w:rsidRPr="00A24500">
        <w:rPr>
          <w:i/>
          <w:spacing w:val="-6"/>
          <w:sz w:val="21"/>
          <w:szCs w:val="21"/>
        </w:rPr>
        <w:t>În caz că Da, treceţi la întrebarea 7, dacă Nu şi Nu ştiu – la întrebarea 8)</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2160"/>
        <w:gridCol w:w="2070"/>
        <w:gridCol w:w="990"/>
      </w:tblGrid>
      <w:tr w:rsidR="00092CB6" w:rsidRPr="00A24500" w:rsidTr="00DE7E5C">
        <w:tc>
          <w:tcPr>
            <w:tcW w:w="2520" w:type="dxa"/>
          </w:tcPr>
          <w:p w:rsidR="00092CB6" w:rsidRPr="00A24500" w:rsidRDefault="00092CB6" w:rsidP="005253D3">
            <w:pPr>
              <w:jc w:val="both"/>
              <w:rPr>
                <w:spacing w:val="-6"/>
                <w:sz w:val="21"/>
                <w:szCs w:val="21"/>
              </w:rPr>
            </w:pPr>
            <w:r w:rsidRPr="00A24500">
              <w:rPr>
                <w:spacing w:val="-6"/>
                <w:sz w:val="21"/>
                <w:szCs w:val="21"/>
              </w:rPr>
              <w:t>Da, identificate deseori</w:t>
            </w:r>
          </w:p>
        </w:tc>
        <w:tc>
          <w:tcPr>
            <w:tcW w:w="2160" w:type="dxa"/>
          </w:tcPr>
          <w:p w:rsidR="00092CB6" w:rsidRPr="00A24500" w:rsidRDefault="00092CB6" w:rsidP="005253D3">
            <w:pPr>
              <w:jc w:val="both"/>
              <w:rPr>
                <w:spacing w:val="-6"/>
                <w:sz w:val="21"/>
                <w:szCs w:val="21"/>
              </w:rPr>
            </w:pPr>
            <w:r w:rsidRPr="00A24500">
              <w:rPr>
                <w:spacing w:val="-6"/>
                <w:sz w:val="21"/>
                <w:szCs w:val="21"/>
              </w:rPr>
              <w:t>Da, identificate rareori</w:t>
            </w:r>
          </w:p>
        </w:tc>
        <w:tc>
          <w:tcPr>
            <w:tcW w:w="2070" w:type="dxa"/>
          </w:tcPr>
          <w:p w:rsidR="00092CB6" w:rsidRPr="00A24500" w:rsidRDefault="00092CB6" w:rsidP="005253D3">
            <w:pPr>
              <w:jc w:val="both"/>
              <w:rPr>
                <w:spacing w:val="-6"/>
                <w:sz w:val="21"/>
                <w:szCs w:val="21"/>
              </w:rPr>
            </w:pPr>
            <w:r w:rsidRPr="00A24500">
              <w:rPr>
                <w:spacing w:val="-6"/>
                <w:sz w:val="21"/>
                <w:szCs w:val="21"/>
              </w:rPr>
              <w:t>N-au fost identificate</w:t>
            </w:r>
          </w:p>
        </w:tc>
        <w:tc>
          <w:tcPr>
            <w:tcW w:w="990" w:type="dxa"/>
          </w:tcPr>
          <w:p w:rsidR="00092CB6" w:rsidRPr="00A24500" w:rsidRDefault="00092CB6" w:rsidP="005253D3">
            <w:pPr>
              <w:jc w:val="both"/>
              <w:rPr>
                <w:spacing w:val="-6"/>
                <w:sz w:val="21"/>
                <w:szCs w:val="21"/>
              </w:rPr>
            </w:pPr>
            <w:r w:rsidRPr="00A24500">
              <w:rPr>
                <w:spacing w:val="-6"/>
                <w:sz w:val="21"/>
                <w:szCs w:val="21"/>
              </w:rPr>
              <w:t>NŞ/NR</w:t>
            </w:r>
          </w:p>
        </w:tc>
      </w:tr>
      <w:tr w:rsidR="00092CB6" w:rsidRPr="00A24500" w:rsidTr="00DE7E5C">
        <w:tc>
          <w:tcPr>
            <w:tcW w:w="2520" w:type="dxa"/>
          </w:tcPr>
          <w:p w:rsidR="00092CB6" w:rsidRPr="00A24500" w:rsidRDefault="00092CB6" w:rsidP="005253D3">
            <w:pPr>
              <w:jc w:val="both"/>
              <w:rPr>
                <w:b/>
                <w:spacing w:val="-6"/>
                <w:sz w:val="21"/>
                <w:szCs w:val="21"/>
              </w:rPr>
            </w:pPr>
          </w:p>
        </w:tc>
        <w:tc>
          <w:tcPr>
            <w:tcW w:w="2160" w:type="dxa"/>
          </w:tcPr>
          <w:p w:rsidR="00092CB6" w:rsidRPr="00A24500" w:rsidRDefault="00092CB6" w:rsidP="005253D3">
            <w:pPr>
              <w:jc w:val="both"/>
              <w:rPr>
                <w:b/>
                <w:spacing w:val="-6"/>
                <w:sz w:val="21"/>
                <w:szCs w:val="21"/>
              </w:rPr>
            </w:pPr>
          </w:p>
        </w:tc>
        <w:tc>
          <w:tcPr>
            <w:tcW w:w="2070" w:type="dxa"/>
          </w:tcPr>
          <w:p w:rsidR="00092CB6" w:rsidRPr="00A24500" w:rsidRDefault="00092CB6" w:rsidP="005253D3">
            <w:pPr>
              <w:jc w:val="both"/>
              <w:rPr>
                <w:b/>
                <w:spacing w:val="-6"/>
                <w:sz w:val="21"/>
                <w:szCs w:val="21"/>
              </w:rPr>
            </w:pPr>
          </w:p>
        </w:tc>
        <w:tc>
          <w:tcPr>
            <w:tcW w:w="990" w:type="dxa"/>
          </w:tcPr>
          <w:p w:rsidR="00092CB6" w:rsidRPr="00A24500" w:rsidRDefault="00092CB6" w:rsidP="005253D3">
            <w:pPr>
              <w:jc w:val="both"/>
              <w:rPr>
                <w:b/>
                <w:spacing w:val="-6"/>
                <w:sz w:val="21"/>
                <w:szCs w:val="21"/>
              </w:rPr>
            </w:pPr>
          </w:p>
        </w:tc>
      </w:tr>
    </w:tbl>
    <w:p w:rsidR="00092CB6" w:rsidRPr="00A24500" w:rsidRDefault="00092CB6" w:rsidP="005253D3">
      <w:pPr>
        <w:shd w:val="clear" w:color="auto" w:fill="FFFFFF"/>
        <w:jc w:val="both"/>
        <w:rPr>
          <w:spacing w:val="-6"/>
          <w:sz w:val="21"/>
          <w:szCs w:val="21"/>
        </w:rPr>
      </w:pPr>
    </w:p>
    <w:p w:rsidR="00092CB6" w:rsidRPr="00A24500" w:rsidRDefault="00092CB6" w:rsidP="005253D3">
      <w:pPr>
        <w:shd w:val="clear" w:color="auto" w:fill="FFFFFF"/>
        <w:jc w:val="both"/>
        <w:rPr>
          <w:i/>
          <w:spacing w:val="-6"/>
          <w:sz w:val="21"/>
          <w:szCs w:val="21"/>
        </w:rPr>
      </w:pPr>
      <w:r w:rsidRPr="00A24500">
        <w:rPr>
          <w:b/>
          <w:spacing w:val="-6"/>
          <w:sz w:val="21"/>
          <w:szCs w:val="21"/>
        </w:rPr>
        <w:t>7. În cazul în care în timpul misiunilor de audit au fost identificate abateri/nereguli, Vă rugăm să le specificaţi</w:t>
      </w:r>
      <w:r w:rsidRPr="00A24500">
        <w:rPr>
          <w:spacing w:val="-6"/>
          <w:sz w:val="21"/>
          <w:szCs w:val="21"/>
        </w:rPr>
        <w:t xml:space="preserve"> </w:t>
      </w:r>
      <w:r w:rsidRPr="00A24500">
        <w:rPr>
          <w:i/>
          <w:spacing w:val="-6"/>
          <w:sz w:val="21"/>
          <w:szCs w:val="21"/>
        </w:rPr>
        <w:t>(răspuns multiplu – puteţi selecta câteva opţiuni indicate şi/sau nota aprecierile Dvs.)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6"/>
        <w:gridCol w:w="810"/>
      </w:tblGrid>
      <w:tr w:rsidR="00092CB6" w:rsidRPr="00A24500" w:rsidTr="00DE7E5C">
        <w:tc>
          <w:tcPr>
            <w:tcW w:w="6976" w:type="dxa"/>
          </w:tcPr>
          <w:p w:rsidR="00092CB6" w:rsidRPr="00A24500" w:rsidRDefault="00092CB6" w:rsidP="005253D3">
            <w:pPr>
              <w:shd w:val="clear" w:color="auto" w:fill="FFFFFF"/>
              <w:jc w:val="both"/>
              <w:rPr>
                <w:i/>
                <w:spacing w:val="-6"/>
                <w:sz w:val="21"/>
                <w:szCs w:val="21"/>
              </w:rPr>
            </w:pPr>
            <w:r w:rsidRPr="00A24500">
              <w:rPr>
                <w:spacing w:val="-6"/>
                <w:sz w:val="21"/>
                <w:szCs w:val="21"/>
              </w:rPr>
              <w:t>Abateri multe şi grave</w:t>
            </w:r>
          </w:p>
        </w:tc>
        <w:tc>
          <w:tcPr>
            <w:tcW w:w="810" w:type="dxa"/>
          </w:tcPr>
          <w:p w:rsidR="00092CB6" w:rsidRPr="00A24500" w:rsidRDefault="00092CB6" w:rsidP="005253D3">
            <w:pPr>
              <w:jc w:val="both"/>
              <w:rPr>
                <w:i/>
                <w:spacing w:val="-6"/>
                <w:sz w:val="21"/>
                <w:szCs w:val="21"/>
              </w:rPr>
            </w:pPr>
          </w:p>
        </w:tc>
      </w:tr>
      <w:tr w:rsidR="00092CB6" w:rsidRPr="00A24500" w:rsidTr="00DE7E5C">
        <w:tc>
          <w:tcPr>
            <w:tcW w:w="6976" w:type="dxa"/>
          </w:tcPr>
          <w:p w:rsidR="00092CB6" w:rsidRPr="00A24500" w:rsidRDefault="00092CB6" w:rsidP="005253D3">
            <w:pPr>
              <w:shd w:val="clear" w:color="auto" w:fill="FFFFFF"/>
              <w:jc w:val="both"/>
              <w:rPr>
                <w:i/>
                <w:spacing w:val="-6"/>
                <w:sz w:val="21"/>
                <w:szCs w:val="21"/>
              </w:rPr>
            </w:pPr>
            <w:r w:rsidRPr="00A24500">
              <w:rPr>
                <w:spacing w:val="-6"/>
                <w:sz w:val="21"/>
                <w:szCs w:val="21"/>
              </w:rPr>
              <w:t>Abateri semnificative</w:t>
            </w:r>
          </w:p>
        </w:tc>
        <w:tc>
          <w:tcPr>
            <w:tcW w:w="810" w:type="dxa"/>
          </w:tcPr>
          <w:p w:rsidR="00092CB6" w:rsidRPr="00A24500" w:rsidRDefault="00092CB6" w:rsidP="005253D3">
            <w:pPr>
              <w:jc w:val="both"/>
              <w:rPr>
                <w:i/>
                <w:spacing w:val="-6"/>
                <w:sz w:val="21"/>
                <w:szCs w:val="21"/>
              </w:rPr>
            </w:pPr>
          </w:p>
        </w:tc>
      </w:tr>
      <w:tr w:rsidR="00092CB6" w:rsidRPr="00A24500" w:rsidTr="00DE7E5C">
        <w:tc>
          <w:tcPr>
            <w:tcW w:w="6976" w:type="dxa"/>
          </w:tcPr>
          <w:p w:rsidR="00092CB6" w:rsidRPr="00A24500" w:rsidRDefault="00092CB6" w:rsidP="005253D3">
            <w:pPr>
              <w:shd w:val="clear" w:color="auto" w:fill="FFFFFF"/>
              <w:jc w:val="both"/>
              <w:rPr>
                <w:i/>
                <w:spacing w:val="-6"/>
                <w:sz w:val="21"/>
                <w:szCs w:val="21"/>
              </w:rPr>
            </w:pPr>
            <w:r w:rsidRPr="00A24500">
              <w:rPr>
                <w:spacing w:val="-6"/>
                <w:sz w:val="21"/>
                <w:szCs w:val="21"/>
              </w:rPr>
              <w:t>Abateri nesemnificative/minore</w:t>
            </w:r>
          </w:p>
        </w:tc>
        <w:tc>
          <w:tcPr>
            <w:tcW w:w="810" w:type="dxa"/>
          </w:tcPr>
          <w:p w:rsidR="00092CB6" w:rsidRPr="00A24500" w:rsidRDefault="00092CB6" w:rsidP="005253D3">
            <w:pPr>
              <w:jc w:val="both"/>
              <w:rPr>
                <w:i/>
                <w:spacing w:val="-6"/>
                <w:sz w:val="21"/>
                <w:szCs w:val="21"/>
              </w:rPr>
            </w:pPr>
          </w:p>
        </w:tc>
      </w:tr>
      <w:tr w:rsidR="00092CB6" w:rsidRPr="00A24500" w:rsidTr="00DE7E5C">
        <w:tc>
          <w:tcPr>
            <w:tcW w:w="6976" w:type="dxa"/>
          </w:tcPr>
          <w:p w:rsidR="00092CB6" w:rsidRPr="00A24500" w:rsidRDefault="00092CB6" w:rsidP="005253D3">
            <w:pPr>
              <w:shd w:val="clear" w:color="auto" w:fill="FFFFFF"/>
              <w:jc w:val="both"/>
              <w:rPr>
                <w:spacing w:val="-6"/>
                <w:sz w:val="21"/>
                <w:szCs w:val="21"/>
              </w:rPr>
            </w:pPr>
            <w:r w:rsidRPr="00A24500">
              <w:rPr>
                <w:spacing w:val="-6"/>
                <w:sz w:val="21"/>
                <w:szCs w:val="21"/>
              </w:rPr>
              <w:t>Alte aprecieri,  indicaţi ______________________________________________</w:t>
            </w:r>
          </w:p>
          <w:p w:rsidR="00092CB6" w:rsidRPr="00A24500" w:rsidRDefault="00092CB6" w:rsidP="005253D3">
            <w:pPr>
              <w:shd w:val="clear" w:color="auto" w:fill="FFFFFF"/>
              <w:jc w:val="both"/>
              <w:rPr>
                <w:i/>
                <w:spacing w:val="-6"/>
                <w:sz w:val="21"/>
                <w:szCs w:val="21"/>
              </w:rPr>
            </w:pPr>
            <w:r w:rsidRPr="00A24500">
              <w:rPr>
                <w:spacing w:val="-6"/>
                <w:sz w:val="21"/>
                <w:szCs w:val="21"/>
              </w:rPr>
              <w:t>_________________________________________________________________</w:t>
            </w:r>
          </w:p>
        </w:tc>
        <w:tc>
          <w:tcPr>
            <w:tcW w:w="810" w:type="dxa"/>
          </w:tcPr>
          <w:p w:rsidR="00092CB6" w:rsidRPr="00A24500" w:rsidRDefault="00092CB6" w:rsidP="005253D3">
            <w:pPr>
              <w:jc w:val="both"/>
              <w:rPr>
                <w:i/>
                <w:spacing w:val="-6"/>
                <w:sz w:val="21"/>
                <w:szCs w:val="21"/>
              </w:rPr>
            </w:pPr>
          </w:p>
        </w:tc>
      </w:tr>
    </w:tbl>
    <w:p w:rsidR="00092CB6" w:rsidRPr="00A24500" w:rsidRDefault="00092CB6" w:rsidP="005253D3">
      <w:pPr>
        <w:shd w:val="clear" w:color="auto" w:fill="FFFFFF"/>
        <w:jc w:val="both"/>
        <w:rPr>
          <w:i/>
          <w:spacing w:val="-6"/>
          <w:sz w:val="21"/>
          <w:szCs w:val="21"/>
        </w:rPr>
      </w:pPr>
    </w:p>
    <w:p w:rsidR="00092CB6" w:rsidRPr="00A24500" w:rsidRDefault="00092CB6" w:rsidP="005253D3">
      <w:pPr>
        <w:autoSpaceDE w:val="0"/>
        <w:autoSpaceDN w:val="0"/>
        <w:adjustRightInd w:val="0"/>
        <w:jc w:val="both"/>
        <w:rPr>
          <w:b/>
          <w:spacing w:val="-6"/>
          <w:sz w:val="21"/>
          <w:szCs w:val="21"/>
        </w:rPr>
      </w:pPr>
      <w:r w:rsidRPr="00A24500">
        <w:rPr>
          <w:b/>
          <w:spacing w:val="-6"/>
          <w:sz w:val="21"/>
          <w:szCs w:val="21"/>
        </w:rPr>
        <w:t>8. La etapa de finalizare a auditurilor, entitatea publică a examinat proiectele rapoartelor expediate de Curtea de Conturi?</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0"/>
        <w:gridCol w:w="900"/>
      </w:tblGrid>
      <w:tr w:rsidR="00092CB6" w:rsidRPr="00A24500" w:rsidTr="00DE7E5C">
        <w:tc>
          <w:tcPr>
            <w:tcW w:w="7110" w:type="dxa"/>
          </w:tcPr>
          <w:p w:rsidR="00092CB6" w:rsidRPr="00A24500" w:rsidRDefault="00092CB6" w:rsidP="005253D3">
            <w:pPr>
              <w:shd w:val="clear" w:color="auto" w:fill="FFFFFF"/>
              <w:jc w:val="both"/>
              <w:rPr>
                <w:i/>
                <w:spacing w:val="-6"/>
                <w:sz w:val="21"/>
                <w:szCs w:val="21"/>
              </w:rPr>
            </w:pPr>
            <w:r w:rsidRPr="00A24500">
              <w:rPr>
                <w:spacing w:val="-6"/>
                <w:sz w:val="21"/>
                <w:szCs w:val="21"/>
              </w:rPr>
              <w:t>Întotdeauna</w:t>
            </w:r>
          </w:p>
        </w:tc>
        <w:tc>
          <w:tcPr>
            <w:tcW w:w="900" w:type="dxa"/>
          </w:tcPr>
          <w:p w:rsidR="00092CB6" w:rsidRPr="00A24500" w:rsidRDefault="00092CB6" w:rsidP="005253D3">
            <w:pPr>
              <w:jc w:val="both"/>
              <w:rPr>
                <w:i/>
                <w:spacing w:val="-6"/>
                <w:sz w:val="21"/>
                <w:szCs w:val="21"/>
              </w:rPr>
            </w:pPr>
          </w:p>
        </w:tc>
      </w:tr>
      <w:tr w:rsidR="00092CB6" w:rsidRPr="00A24500" w:rsidTr="00DE7E5C">
        <w:tc>
          <w:tcPr>
            <w:tcW w:w="7110" w:type="dxa"/>
          </w:tcPr>
          <w:p w:rsidR="00092CB6" w:rsidRPr="00A24500" w:rsidRDefault="00092CB6" w:rsidP="005253D3">
            <w:pPr>
              <w:shd w:val="clear" w:color="auto" w:fill="FFFFFF"/>
              <w:jc w:val="both"/>
              <w:rPr>
                <w:i/>
                <w:spacing w:val="-6"/>
                <w:sz w:val="21"/>
                <w:szCs w:val="21"/>
              </w:rPr>
            </w:pPr>
            <w:r w:rsidRPr="00A24500">
              <w:rPr>
                <w:spacing w:val="-6"/>
                <w:sz w:val="21"/>
                <w:szCs w:val="21"/>
              </w:rPr>
              <w:t>În majoritatea cazurilor</w:t>
            </w:r>
          </w:p>
        </w:tc>
        <w:tc>
          <w:tcPr>
            <w:tcW w:w="900" w:type="dxa"/>
          </w:tcPr>
          <w:p w:rsidR="00092CB6" w:rsidRPr="00A24500" w:rsidRDefault="00092CB6" w:rsidP="005253D3">
            <w:pPr>
              <w:jc w:val="both"/>
              <w:rPr>
                <w:i/>
                <w:spacing w:val="-6"/>
                <w:sz w:val="21"/>
                <w:szCs w:val="21"/>
              </w:rPr>
            </w:pPr>
          </w:p>
        </w:tc>
      </w:tr>
      <w:tr w:rsidR="00092CB6" w:rsidRPr="00A24500" w:rsidTr="00DE7E5C">
        <w:tc>
          <w:tcPr>
            <w:tcW w:w="7110" w:type="dxa"/>
          </w:tcPr>
          <w:p w:rsidR="00092CB6" w:rsidRPr="00A24500" w:rsidRDefault="00092CB6" w:rsidP="005253D3">
            <w:pPr>
              <w:shd w:val="clear" w:color="auto" w:fill="FFFFFF"/>
              <w:jc w:val="both"/>
              <w:rPr>
                <w:i/>
                <w:spacing w:val="-6"/>
                <w:sz w:val="21"/>
                <w:szCs w:val="21"/>
              </w:rPr>
            </w:pPr>
            <w:r w:rsidRPr="00A24500">
              <w:rPr>
                <w:spacing w:val="-6"/>
                <w:sz w:val="21"/>
                <w:szCs w:val="21"/>
              </w:rPr>
              <w:t>În unele cazuri</w:t>
            </w:r>
          </w:p>
        </w:tc>
        <w:tc>
          <w:tcPr>
            <w:tcW w:w="900" w:type="dxa"/>
          </w:tcPr>
          <w:p w:rsidR="00092CB6" w:rsidRPr="00A24500" w:rsidRDefault="00092CB6" w:rsidP="005253D3">
            <w:pPr>
              <w:jc w:val="both"/>
              <w:rPr>
                <w:i/>
                <w:spacing w:val="-6"/>
                <w:sz w:val="21"/>
                <w:szCs w:val="21"/>
              </w:rPr>
            </w:pPr>
          </w:p>
        </w:tc>
      </w:tr>
      <w:tr w:rsidR="00092CB6" w:rsidRPr="00A24500" w:rsidTr="00DE7E5C">
        <w:tc>
          <w:tcPr>
            <w:tcW w:w="7110" w:type="dxa"/>
          </w:tcPr>
          <w:p w:rsidR="00092CB6" w:rsidRPr="00A24500" w:rsidRDefault="00092CB6" w:rsidP="005253D3">
            <w:pPr>
              <w:shd w:val="clear" w:color="auto" w:fill="FFFFFF"/>
              <w:jc w:val="both"/>
              <w:rPr>
                <w:spacing w:val="-6"/>
                <w:sz w:val="21"/>
                <w:szCs w:val="21"/>
              </w:rPr>
            </w:pPr>
            <w:r w:rsidRPr="00A24500">
              <w:rPr>
                <w:spacing w:val="-6"/>
                <w:sz w:val="21"/>
                <w:szCs w:val="21"/>
              </w:rPr>
              <w:t>Nu le-a examinat</w:t>
            </w:r>
          </w:p>
        </w:tc>
        <w:tc>
          <w:tcPr>
            <w:tcW w:w="900" w:type="dxa"/>
          </w:tcPr>
          <w:p w:rsidR="00092CB6" w:rsidRPr="00A24500" w:rsidRDefault="00092CB6" w:rsidP="005253D3">
            <w:pPr>
              <w:jc w:val="both"/>
              <w:rPr>
                <w:i/>
                <w:spacing w:val="-6"/>
                <w:sz w:val="21"/>
                <w:szCs w:val="21"/>
              </w:rPr>
            </w:pPr>
          </w:p>
        </w:tc>
      </w:tr>
      <w:tr w:rsidR="00092CB6" w:rsidRPr="00A24500" w:rsidTr="00DE7E5C">
        <w:tc>
          <w:tcPr>
            <w:tcW w:w="7110" w:type="dxa"/>
          </w:tcPr>
          <w:p w:rsidR="00092CB6" w:rsidRPr="00A24500" w:rsidRDefault="00092CB6" w:rsidP="005253D3">
            <w:pPr>
              <w:shd w:val="clear" w:color="auto" w:fill="FFFFFF"/>
              <w:jc w:val="both"/>
              <w:rPr>
                <w:i/>
                <w:spacing w:val="-6"/>
                <w:sz w:val="21"/>
                <w:szCs w:val="21"/>
              </w:rPr>
            </w:pPr>
            <w:r w:rsidRPr="00A24500">
              <w:rPr>
                <w:spacing w:val="-6"/>
                <w:sz w:val="21"/>
                <w:szCs w:val="21"/>
              </w:rPr>
              <w:t>Alte aprecieri (Vă rugăm să specificaţi)___________________________________</w:t>
            </w:r>
          </w:p>
        </w:tc>
        <w:tc>
          <w:tcPr>
            <w:tcW w:w="900" w:type="dxa"/>
          </w:tcPr>
          <w:p w:rsidR="00092CB6" w:rsidRPr="00A24500" w:rsidRDefault="00092CB6" w:rsidP="005253D3">
            <w:pPr>
              <w:jc w:val="both"/>
              <w:rPr>
                <w:i/>
                <w:spacing w:val="-6"/>
                <w:sz w:val="21"/>
                <w:szCs w:val="21"/>
              </w:rPr>
            </w:pPr>
          </w:p>
        </w:tc>
      </w:tr>
    </w:tbl>
    <w:p w:rsidR="00092CB6" w:rsidRPr="00A24500" w:rsidRDefault="00092CB6" w:rsidP="005253D3">
      <w:pPr>
        <w:shd w:val="clear" w:color="auto" w:fill="FFFFFF"/>
        <w:jc w:val="both"/>
        <w:rPr>
          <w:b/>
          <w:spacing w:val="-6"/>
          <w:sz w:val="21"/>
          <w:szCs w:val="21"/>
        </w:rPr>
      </w:pPr>
    </w:p>
    <w:p w:rsidR="00092CB6" w:rsidRPr="00A24500" w:rsidRDefault="00092CB6" w:rsidP="005253D3">
      <w:pPr>
        <w:shd w:val="clear" w:color="auto" w:fill="FFFFFF"/>
        <w:jc w:val="both"/>
        <w:rPr>
          <w:i/>
          <w:spacing w:val="-6"/>
          <w:sz w:val="21"/>
          <w:szCs w:val="21"/>
        </w:rPr>
      </w:pPr>
      <w:r w:rsidRPr="00A24500">
        <w:rPr>
          <w:b/>
          <w:spacing w:val="-6"/>
          <w:sz w:val="21"/>
          <w:szCs w:val="21"/>
        </w:rPr>
        <w:t xml:space="preserve">9. Argumentele entităţii publice la constatările din proiectele rapoartelor Curţii de Conturi au fost luate în consideraţie?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0"/>
        <w:gridCol w:w="900"/>
      </w:tblGrid>
      <w:tr w:rsidR="00092CB6" w:rsidRPr="00A24500" w:rsidTr="00DE7E5C">
        <w:tc>
          <w:tcPr>
            <w:tcW w:w="7110" w:type="dxa"/>
          </w:tcPr>
          <w:p w:rsidR="00092CB6" w:rsidRPr="00A24500" w:rsidRDefault="00092CB6" w:rsidP="005253D3">
            <w:pPr>
              <w:shd w:val="clear" w:color="auto" w:fill="FFFFFF"/>
              <w:jc w:val="both"/>
              <w:rPr>
                <w:spacing w:val="-6"/>
                <w:sz w:val="21"/>
                <w:szCs w:val="21"/>
              </w:rPr>
            </w:pPr>
            <w:r w:rsidRPr="00A24500">
              <w:rPr>
                <w:spacing w:val="-6"/>
                <w:sz w:val="21"/>
                <w:szCs w:val="21"/>
              </w:rPr>
              <w:t>Toate argumentele expuse de entitate au fost luate în consideraţie</w:t>
            </w:r>
          </w:p>
        </w:tc>
        <w:tc>
          <w:tcPr>
            <w:tcW w:w="900" w:type="dxa"/>
          </w:tcPr>
          <w:p w:rsidR="00092CB6" w:rsidRPr="00A24500" w:rsidRDefault="00092CB6" w:rsidP="005253D3">
            <w:pPr>
              <w:jc w:val="both"/>
              <w:rPr>
                <w:i/>
                <w:spacing w:val="-6"/>
                <w:sz w:val="21"/>
                <w:szCs w:val="21"/>
              </w:rPr>
            </w:pPr>
          </w:p>
        </w:tc>
      </w:tr>
      <w:tr w:rsidR="00092CB6" w:rsidRPr="00A24500" w:rsidTr="00DE7E5C">
        <w:tc>
          <w:tcPr>
            <w:tcW w:w="7110" w:type="dxa"/>
          </w:tcPr>
          <w:p w:rsidR="00092CB6" w:rsidRPr="00A24500" w:rsidRDefault="00092CB6" w:rsidP="005253D3">
            <w:pPr>
              <w:shd w:val="clear" w:color="auto" w:fill="FFFFFF"/>
              <w:jc w:val="both"/>
              <w:rPr>
                <w:i/>
                <w:spacing w:val="-6"/>
                <w:sz w:val="21"/>
                <w:szCs w:val="21"/>
              </w:rPr>
            </w:pPr>
            <w:r w:rsidRPr="00A24500">
              <w:rPr>
                <w:spacing w:val="-6"/>
                <w:sz w:val="21"/>
                <w:szCs w:val="21"/>
              </w:rPr>
              <w:t>O parte însemnată din argumentele expuse a fost luată în consideraţie</w:t>
            </w:r>
          </w:p>
        </w:tc>
        <w:tc>
          <w:tcPr>
            <w:tcW w:w="900" w:type="dxa"/>
          </w:tcPr>
          <w:p w:rsidR="00092CB6" w:rsidRPr="00A24500" w:rsidRDefault="00092CB6" w:rsidP="005253D3">
            <w:pPr>
              <w:jc w:val="both"/>
              <w:rPr>
                <w:i/>
                <w:spacing w:val="-6"/>
                <w:sz w:val="21"/>
                <w:szCs w:val="21"/>
              </w:rPr>
            </w:pPr>
          </w:p>
        </w:tc>
      </w:tr>
      <w:tr w:rsidR="00092CB6" w:rsidRPr="00A24500" w:rsidTr="00DE7E5C">
        <w:tc>
          <w:tcPr>
            <w:tcW w:w="7110" w:type="dxa"/>
          </w:tcPr>
          <w:p w:rsidR="00092CB6" w:rsidRPr="00A24500" w:rsidRDefault="00092CB6" w:rsidP="005253D3">
            <w:pPr>
              <w:shd w:val="clear" w:color="auto" w:fill="FFFFFF"/>
              <w:jc w:val="both"/>
              <w:rPr>
                <w:i/>
                <w:spacing w:val="-6"/>
                <w:sz w:val="21"/>
                <w:szCs w:val="21"/>
              </w:rPr>
            </w:pPr>
            <w:r w:rsidRPr="00A24500">
              <w:rPr>
                <w:spacing w:val="-6"/>
                <w:sz w:val="21"/>
                <w:szCs w:val="21"/>
              </w:rPr>
              <w:t>Doar unele argumente au fost luate în consideraţie</w:t>
            </w:r>
          </w:p>
        </w:tc>
        <w:tc>
          <w:tcPr>
            <w:tcW w:w="900" w:type="dxa"/>
          </w:tcPr>
          <w:p w:rsidR="00092CB6" w:rsidRPr="00A24500" w:rsidRDefault="00092CB6" w:rsidP="005253D3">
            <w:pPr>
              <w:jc w:val="both"/>
              <w:rPr>
                <w:i/>
                <w:spacing w:val="-6"/>
                <w:sz w:val="21"/>
                <w:szCs w:val="21"/>
              </w:rPr>
            </w:pPr>
          </w:p>
        </w:tc>
      </w:tr>
      <w:tr w:rsidR="00092CB6" w:rsidRPr="00A24500" w:rsidTr="00DE7E5C">
        <w:tc>
          <w:tcPr>
            <w:tcW w:w="7110" w:type="dxa"/>
          </w:tcPr>
          <w:p w:rsidR="00092CB6" w:rsidRPr="00A24500" w:rsidRDefault="00092CB6" w:rsidP="005253D3">
            <w:pPr>
              <w:shd w:val="clear" w:color="auto" w:fill="FFFFFF"/>
              <w:jc w:val="both"/>
              <w:rPr>
                <w:spacing w:val="-6"/>
                <w:sz w:val="21"/>
                <w:szCs w:val="21"/>
              </w:rPr>
            </w:pPr>
            <w:r w:rsidRPr="00A24500">
              <w:rPr>
                <w:spacing w:val="-6"/>
                <w:sz w:val="21"/>
                <w:szCs w:val="21"/>
              </w:rPr>
              <w:t>N-au fost luate deloc în consideraţie</w:t>
            </w:r>
          </w:p>
        </w:tc>
        <w:tc>
          <w:tcPr>
            <w:tcW w:w="900" w:type="dxa"/>
          </w:tcPr>
          <w:p w:rsidR="00092CB6" w:rsidRPr="00A24500" w:rsidRDefault="00092CB6" w:rsidP="005253D3">
            <w:pPr>
              <w:jc w:val="both"/>
              <w:rPr>
                <w:i/>
                <w:spacing w:val="-6"/>
                <w:sz w:val="21"/>
                <w:szCs w:val="21"/>
              </w:rPr>
            </w:pPr>
          </w:p>
        </w:tc>
      </w:tr>
      <w:tr w:rsidR="00092CB6" w:rsidRPr="00A24500" w:rsidTr="00DE7E5C">
        <w:tc>
          <w:tcPr>
            <w:tcW w:w="7110" w:type="dxa"/>
          </w:tcPr>
          <w:p w:rsidR="00092CB6" w:rsidRPr="00A24500" w:rsidRDefault="00092CB6" w:rsidP="005253D3">
            <w:pPr>
              <w:shd w:val="clear" w:color="auto" w:fill="FFFFFF"/>
              <w:jc w:val="both"/>
              <w:rPr>
                <w:i/>
                <w:spacing w:val="-6"/>
                <w:sz w:val="21"/>
                <w:szCs w:val="21"/>
              </w:rPr>
            </w:pPr>
            <w:r w:rsidRPr="00A24500">
              <w:rPr>
                <w:spacing w:val="-6"/>
                <w:sz w:val="21"/>
                <w:szCs w:val="21"/>
              </w:rPr>
              <w:t>Alte aprecieri (Vă rugăm să specificaţi)___________________________________</w:t>
            </w:r>
          </w:p>
        </w:tc>
        <w:tc>
          <w:tcPr>
            <w:tcW w:w="900" w:type="dxa"/>
          </w:tcPr>
          <w:p w:rsidR="00092CB6" w:rsidRPr="00A24500" w:rsidRDefault="00092CB6" w:rsidP="005253D3">
            <w:pPr>
              <w:jc w:val="both"/>
              <w:rPr>
                <w:i/>
                <w:spacing w:val="-6"/>
                <w:sz w:val="21"/>
                <w:szCs w:val="21"/>
              </w:rPr>
            </w:pPr>
          </w:p>
        </w:tc>
      </w:tr>
    </w:tbl>
    <w:p w:rsidR="00092CB6" w:rsidRPr="00A24500" w:rsidRDefault="00092CB6" w:rsidP="005253D3">
      <w:pPr>
        <w:shd w:val="clear" w:color="auto" w:fill="FFFFFF"/>
        <w:jc w:val="both"/>
        <w:rPr>
          <w:b/>
          <w:spacing w:val="-6"/>
          <w:sz w:val="21"/>
          <w:szCs w:val="21"/>
        </w:rPr>
      </w:pPr>
    </w:p>
    <w:p w:rsidR="00092CB6" w:rsidRPr="00A24500" w:rsidRDefault="00092CB6" w:rsidP="005253D3">
      <w:pPr>
        <w:shd w:val="clear" w:color="auto" w:fill="FFFFFF"/>
        <w:jc w:val="both"/>
        <w:rPr>
          <w:i/>
          <w:spacing w:val="-6"/>
          <w:sz w:val="21"/>
          <w:szCs w:val="21"/>
        </w:rPr>
      </w:pPr>
      <w:r w:rsidRPr="00A24500">
        <w:rPr>
          <w:b/>
          <w:spacing w:val="-6"/>
          <w:sz w:val="21"/>
          <w:szCs w:val="21"/>
        </w:rPr>
        <w:t xml:space="preserve"> 10. Rezultatele auditurilor Curţii de Conturi (hotărârile Curţii şi rapoartele de audit) au fost aduse la cunoştinţa angajaţilor entităţii şi a publicului larg? </w:t>
      </w:r>
      <w:r w:rsidRPr="00A24500">
        <w:rPr>
          <w:spacing w:val="-6"/>
          <w:sz w:val="21"/>
          <w:szCs w:val="21"/>
        </w:rPr>
        <w:t>(</w:t>
      </w:r>
      <w:r w:rsidRPr="00A24500">
        <w:rPr>
          <w:i/>
          <w:spacing w:val="-6"/>
          <w:sz w:val="21"/>
          <w:szCs w:val="21"/>
        </w:rPr>
        <w:t>În caz că da, treceţi la întrebarea 11, Nu şi Nu ştiu – la întrebarea 12)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1260"/>
        <w:gridCol w:w="1440"/>
      </w:tblGrid>
      <w:tr w:rsidR="00092CB6" w:rsidRPr="00A24500" w:rsidTr="00DE7E5C">
        <w:tc>
          <w:tcPr>
            <w:tcW w:w="1440" w:type="dxa"/>
          </w:tcPr>
          <w:p w:rsidR="00092CB6" w:rsidRPr="00A24500" w:rsidRDefault="00092CB6" w:rsidP="005253D3">
            <w:pPr>
              <w:jc w:val="both"/>
              <w:rPr>
                <w:spacing w:val="-6"/>
                <w:sz w:val="21"/>
                <w:szCs w:val="21"/>
              </w:rPr>
            </w:pPr>
            <w:r w:rsidRPr="00A24500">
              <w:rPr>
                <w:spacing w:val="-6"/>
                <w:sz w:val="21"/>
                <w:szCs w:val="21"/>
              </w:rPr>
              <w:t xml:space="preserve">Da </w:t>
            </w:r>
          </w:p>
        </w:tc>
        <w:tc>
          <w:tcPr>
            <w:tcW w:w="1260" w:type="dxa"/>
          </w:tcPr>
          <w:p w:rsidR="00092CB6" w:rsidRPr="00A24500" w:rsidRDefault="00092CB6" w:rsidP="005253D3">
            <w:pPr>
              <w:jc w:val="both"/>
              <w:rPr>
                <w:spacing w:val="-6"/>
                <w:sz w:val="21"/>
                <w:szCs w:val="21"/>
              </w:rPr>
            </w:pPr>
            <w:r w:rsidRPr="00A24500">
              <w:rPr>
                <w:spacing w:val="-6"/>
                <w:sz w:val="21"/>
                <w:szCs w:val="21"/>
              </w:rPr>
              <w:t>Nu</w:t>
            </w:r>
          </w:p>
        </w:tc>
        <w:tc>
          <w:tcPr>
            <w:tcW w:w="1440" w:type="dxa"/>
          </w:tcPr>
          <w:p w:rsidR="00092CB6" w:rsidRPr="00A24500" w:rsidRDefault="00092CB6" w:rsidP="005253D3">
            <w:pPr>
              <w:jc w:val="both"/>
              <w:rPr>
                <w:spacing w:val="-6"/>
                <w:sz w:val="21"/>
                <w:szCs w:val="21"/>
              </w:rPr>
            </w:pPr>
            <w:r w:rsidRPr="00A24500">
              <w:rPr>
                <w:spacing w:val="-6"/>
                <w:sz w:val="21"/>
                <w:szCs w:val="21"/>
              </w:rPr>
              <w:t>NŞ/NR</w:t>
            </w:r>
          </w:p>
        </w:tc>
      </w:tr>
      <w:tr w:rsidR="00092CB6" w:rsidRPr="00A24500" w:rsidTr="00DE7E5C">
        <w:tc>
          <w:tcPr>
            <w:tcW w:w="1440" w:type="dxa"/>
          </w:tcPr>
          <w:p w:rsidR="00092CB6" w:rsidRPr="00A24500" w:rsidRDefault="00092CB6" w:rsidP="005253D3">
            <w:pPr>
              <w:jc w:val="both"/>
              <w:rPr>
                <w:b/>
                <w:spacing w:val="-6"/>
                <w:sz w:val="21"/>
                <w:szCs w:val="21"/>
              </w:rPr>
            </w:pPr>
          </w:p>
        </w:tc>
        <w:tc>
          <w:tcPr>
            <w:tcW w:w="1260" w:type="dxa"/>
          </w:tcPr>
          <w:p w:rsidR="00092CB6" w:rsidRPr="00A24500" w:rsidRDefault="00092CB6" w:rsidP="005253D3">
            <w:pPr>
              <w:jc w:val="both"/>
              <w:rPr>
                <w:b/>
                <w:spacing w:val="-6"/>
                <w:sz w:val="21"/>
                <w:szCs w:val="21"/>
              </w:rPr>
            </w:pPr>
          </w:p>
        </w:tc>
        <w:tc>
          <w:tcPr>
            <w:tcW w:w="1440" w:type="dxa"/>
          </w:tcPr>
          <w:p w:rsidR="00092CB6" w:rsidRPr="00A24500" w:rsidRDefault="00092CB6" w:rsidP="005253D3">
            <w:pPr>
              <w:jc w:val="both"/>
              <w:rPr>
                <w:b/>
                <w:spacing w:val="-6"/>
                <w:sz w:val="21"/>
                <w:szCs w:val="21"/>
              </w:rPr>
            </w:pPr>
          </w:p>
        </w:tc>
      </w:tr>
    </w:tbl>
    <w:p w:rsidR="00092CB6" w:rsidRPr="00A24500" w:rsidRDefault="00092CB6" w:rsidP="005253D3">
      <w:pPr>
        <w:shd w:val="clear" w:color="auto" w:fill="FFFFFF"/>
        <w:jc w:val="both"/>
        <w:rPr>
          <w:b/>
          <w:spacing w:val="-6"/>
          <w:sz w:val="21"/>
          <w:szCs w:val="21"/>
        </w:rPr>
      </w:pPr>
    </w:p>
    <w:p w:rsidR="00092CB6" w:rsidRPr="00A24500" w:rsidRDefault="00092CB6" w:rsidP="005253D3">
      <w:pPr>
        <w:shd w:val="clear" w:color="auto" w:fill="FFFFFF"/>
        <w:jc w:val="both"/>
        <w:rPr>
          <w:b/>
          <w:i/>
          <w:spacing w:val="-6"/>
          <w:sz w:val="21"/>
          <w:szCs w:val="21"/>
        </w:rPr>
      </w:pPr>
      <w:r w:rsidRPr="00A24500">
        <w:rPr>
          <w:b/>
          <w:spacing w:val="-6"/>
          <w:sz w:val="21"/>
          <w:szCs w:val="21"/>
        </w:rPr>
        <w:t xml:space="preserve">11. În caz că da, prin ce modalitate? </w:t>
      </w:r>
      <w:r w:rsidRPr="00A24500">
        <w:rPr>
          <w:i/>
          <w:spacing w:val="-6"/>
          <w:sz w:val="21"/>
          <w:szCs w:val="21"/>
        </w:rPr>
        <w:t>(Răspuns multiplu - puteţi selecta câteva opţiuni indicate şi/sau nota aprecierile Dvs.)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0"/>
        <w:gridCol w:w="900"/>
      </w:tblGrid>
      <w:tr w:rsidR="00092CB6" w:rsidRPr="00A24500" w:rsidTr="00DE7E5C">
        <w:tc>
          <w:tcPr>
            <w:tcW w:w="7110" w:type="dxa"/>
          </w:tcPr>
          <w:p w:rsidR="00092CB6" w:rsidRPr="00A24500" w:rsidRDefault="00092CB6" w:rsidP="005253D3">
            <w:pPr>
              <w:jc w:val="both"/>
              <w:rPr>
                <w:spacing w:val="-6"/>
                <w:sz w:val="21"/>
                <w:szCs w:val="21"/>
              </w:rPr>
            </w:pPr>
            <w:r w:rsidRPr="00A24500">
              <w:rPr>
                <w:spacing w:val="-6"/>
                <w:sz w:val="21"/>
                <w:szCs w:val="21"/>
              </w:rPr>
              <w:t>Au fost plasate pe pagina web a instituţiei</w:t>
            </w:r>
          </w:p>
        </w:tc>
        <w:tc>
          <w:tcPr>
            <w:tcW w:w="900" w:type="dxa"/>
          </w:tcPr>
          <w:p w:rsidR="00092CB6" w:rsidRPr="00A24500" w:rsidRDefault="00092CB6" w:rsidP="005253D3">
            <w:pPr>
              <w:jc w:val="both"/>
              <w:rPr>
                <w:spacing w:val="-6"/>
                <w:sz w:val="21"/>
                <w:szCs w:val="21"/>
              </w:rPr>
            </w:pPr>
          </w:p>
        </w:tc>
      </w:tr>
      <w:tr w:rsidR="00092CB6" w:rsidRPr="00A24500" w:rsidTr="00DE7E5C">
        <w:tc>
          <w:tcPr>
            <w:tcW w:w="7110" w:type="dxa"/>
          </w:tcPr>
          <w:p w:rsidR="00092CB6" w:rsidRPr="00A24500" w:rsidRDefault="00092CB6" w:rsidP="005253D3">
            <w:pPr>
              <w:jc w:val="both"/>
              <w:rPr>
                <w:spacing w:val="-6"/>
                <w:sz w:val="21"/>
                <w:szCs w:val="21"/>
              </w:rPr>
            </w:pPr>
            <w:r w:rsidRPr="00A24500">
              <w:rPr>
                <w:spacing w:val="-6"/>
                <w:sz w:val="21"/>
                <w:szCs w:val="21"/>
              </w:rPr>
              <w:t xml:space="preserve">Au fost expediate angajaţilor/personalului prin intranet </w:t>
            </w:r>
          </w:p>
        </w:tc>
        <w:tc>
          <w:tcPr>
            <w:tcW w:w="900" w:type="dxa"/>
          </w:tcPr>
          <w:p w:rsidR="00092CB6" w:rsidRPr="00A24500" w:rsidRDefault="00092CB6" w:rsidP="005253D3">
            <w:pPr>
              <w:jc w:val="both"/>
              <w:rPr>
                <w:b/>
                <w:spacing w:val="-6"/>
                <w:sz w:val="21"/>
                <w:szCs w:val="21"/>
              </w:rPr>
            </w:pPr>
          </w:p>
        </w:tc>
      </w:tr>
      <w:tr w:rsidR="00092CB6" w:rsidRPr="00A24500" w:rsidTr="00DE7E5C">
        <w:tc>
          <w:tcPr>
            <w:tcW w:w="7110" w:type="dxa"/>
          </w:tcPr>
          <w:p w:rsidR="00092CB6" w:rsidRPr="00A24500" w:rsidRDefault="00092CB6" w:rsidP="005253D3">
            <w:pPr>
              <w:jc w:val="both"/>
              <w:rPr>
                <w:spacing w:val="-6"/>
                <w:sz w:val="21"/>
                <w:szCs w:val="21"/>
              </w:rPr>
            </w:pPr>
            <w:r w:rsidRPr="00A24500">
              <w:rPr>
                <w:spacing w:val="-6"/>
                <w:sz w:val="21"/>
                <w:szCs w:val="21"/>
              </w:rPr>
              <w:t>Au fost examinate la şedinţe de lucru cu managerii instituţiei, după caz ai instituţiilor din subordine</w:t>
            </w:r>
          </w:p>
        </w:tc>
        <w:tc>
          <w:tcPr>
            <w:tcW w:w="900" w:type="dxa"/>
          </w:tcPr>
          <w:p w:rsidR="00092CB6" w:rsidRPr="00A24500" w:rsidRDefault="00092CB6" w:rsidP="005253D3">
            <w:pPr>
              <w:jc w:val="both"/>
              <w:rPr>
                <w:b/>
                <w:spacing w:val="-6"/>
                <w:sz w:val="21"/>
                <w:szCs w:val="21"/>
              </w:rPr>
            </w:pPr>
          </w:p>
        </w:tc>
      </w:tr>
      <w:tr w:rsidR="00092CB6" w:rsidRPr="00A24500" w:rsidTr="00DE7E5C">
        <w:tc>
          <w:tcPr>
            <w:tcW w:w="7110" w:type="dxa"/>
          </w:tcPr>
          <w:p w:rsidR="00092CB6" w:rsidRPr="00A24500" w:rsidRDefault="00092CB6" w:rsidP="005253D3">
            <w:pPr>
              <w:jc w:val="both"/>
              <w:rPr>
                <w:spacing w:val="-6"/>
                <w:sz w:val="21"/>
                <w:szCs w:val="21"/>
              </w:rPr>
            </w:pPr>
            <w:r w:rsidRPr="00A24500">
              <w:rPr>
                <w:spacing w:val="-6"/>
                <w:sz w:val="21"/>
                <w:szCs w:val="21"/>
              </w:rPr>
              <w:t>Alte modalităţi (indicaţi)______________________________________</w:t>
            </w:r>
          </w:p>
        </w:tc>
        <w:tc>
          <w:tcPr>
            <w:tcW w:w="900" w:type="dxa"/>
          </w:tcPr>
          <w:p w:rsidR="00092CB6" w:rsidRPr="00A24500" w:rsidRDefault="00092CB6" w:rsidP="005253D3">
            <w:pPr>
              <w:jc w:val="both"/>
              <w:rPr>
                <w:b/>
                <w:spacing w:val="-6"/>
                <w:sz w:val="21"/>
                <w:szCs w:val="21"/>
              </w:rPr>
            </w:pPr>
          </w:p>
        </w:tc>
      </w:tr>
    </w:tbl>
    <w:p w:rsidR="00092CB6" w:rsidRPr="00A24500" w:rsidRDefault="00092CB6" w:rsidP="005253D3">
      <w:pPr>
        <w:shd w:val="clear" w:color="auto" w:fill="FFFFFF"/>
        <w:jc w:val="both"/>
        <w:rPr>
          <w:b/>
          <w:spacing w:val="-6"/>
          <w:sz w:val="21"/>
          <w:szCs w:val="21"/>
        </w:rPr>
      </w:pPr>
    </w:p>
    <w:p w:rsidR="00092CB6" w:rsidRPr="00A24500" w:rsidRDefault="00092CB6" w:rsidP="005253D3">
      <w:pPr>
        <w:shd w:val="clear" w:color="auto" w:fill="FFFFFF"/>
        <w:jc w:val="both"/>
        <w:rPr>
          <w:b/>
          <w:spacing w:val="-6"/>
          <w:sz w:val="21"/>
          <w:szCs w:val="21"/>
        </w:rPr>
      </w:pPr>
      <w:r w:rsidRPr="00A24500">
        <w:rPr>
          <w:b/>
          <w:spacing w:val="-6"/>
          <w:sz w:val="21"/>
          <w:szCs w:val="21"/>
        </w:rPr>
        <w:t xml:space="preserve">12. Cum consideraţi, în ce măsură entitatea publică a implementat recomandările Curţii de Conturi?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0"/>
        <w:gridCol w:w="900"/>
      </w:tblGrid>
      <w:tr w:rsidR="00092CB6" w:rsidRPr="00A24500" w:rsidTr="00DE7E5C">
        <w:tc>
          <w:tcPr>
            <w:tcW w:w="7110" w:type="dxa"/>
          </w:tcPr>
          <w:p w:rsidR="00092CB6" w:rsidRPr="00A24500" w:rsidRDefault="00092CB6" w:rsidP="005253D3">
            <w:pPr>
              <w:shd w:val="clear" w:color="auto" w:fill="FFFFFF"/>
              <w:jc w:val="both"/>
              <w:rPr>
                <w:spacing w:val="-6"/>
                <w:sz w:val="21"/>
                <w:szCs w:val="21"/>
              </w:rPr>
            </w:pPr>
            <w:r w:rsidRPr="00A24500">
              <w:rPr>
                <w:spacing w:val="-6"/>
                <w:sz w:val="21"/>
                <w:szCs w:val="21"/>
              </w:rPr>
              <w:t>Practic toate recomandările au fost implementate</w:t>
            </w:r>
          </w:p>
        </w:tc>
        <w:tc>
          <w:tcPr>
            <w:tcW w:w="900" w:type="dxa"/>
          </w:tcPr>
          <w:p w:rsidR="00092CB6" w:rsidRPr="00A24500" w:rsidRDefault="00092CB6" w:rsidP="005253D3">
            <w:pPr>
              <w:jc w:val="both"/>
              <w:rPr>
                <w:spacing w:val="-6"/>
                <w:sz w:val="21"/>
                <w:szCs w:val="21"/>
              </w:rPr>
            </w:pPr>
          </w:p>
        </w:tc>
      </w:tr>
      <w:tr w:rsidR="00092CB6" w:rsidRPr="00A24500" w:rsidTr="00DE7E5C">
        <w:tc>
          <w:tcPr>
            <w:tcW w:w="7110" w:type="dxa"/>
          </w:tcPr>
          <w:p w:rsidR="00092CB6" w:rsidRPr="00A24500" w:rsidRDefault="00092CB6" w:rsidP="005253D3">
            <w:pPr>
              <w:shd w:val="clear" w:color="auto" w:fill="FFFFFF"/>
              <w:jc w:val="both"/>
              <w:rPr>
                <w:spacing w:val="-6"/>
                <w:sz w:val="21"/>
                <w:szCs w:val="21"/>
              </w:rPr>
            </w:pPr>
            <w:r w:rsidRPr="00A24500">
              <w:rPr>
                <w:spacing w:val="-6"/>
                <w:sz w:val="21"/>
                <w:szCs w:val="21"/>
              </w:rPr>
              <w:t>A fost implementată o mare parte din recomandări</w:t>
            </w:r>
          </w:p>
        </w:tc>
        <w:tc>
          <w:tcPr>
            <w:tcW w:w="900" w:type="dxa"/>
          </w:tcPr>
          <w:p w:rsidR="00092CB6" w:rsidRPr="00A24500" w:rsidRDefault="00092CB6" w:rsidP="005253D3">
            <w:pPr>
              <w:jc w:val="both"/>
              <w:rPr>
                <w:b/>
                <w:spacing w:val="-6"/>
                <w:sz w:val="21"/>
                <w:szCs w:val="21"/>
              </w:rPr>
            </w:pPr>
          </w:p>
        </w:tc>
      </w:tr>
      <w:tr w:rsidR="00092CB6" w:rsidRPr="00A24500" w:rsidTr="00DE7E5C">
        <w:tc>
          <w:tcPr>
            <w:tcW w:w="7110" w:type="dxa"/>
          </w:tcPr>
          <w:p w:rsidR="00092CB6" w:rsidRPr="00A24500" w:rsidRDefault="00092CB6" w:rsidP="005253D3">
            <w:pPr>
              <w:shd w:val="clear" w:color="auto" w:fill="FFFFFF"/>
              <w:jc w:val="both"/>
              <w:rPr>
                <w:spacing w:val="-6"/>
                <w:sz w:val="21"/>
                <w:szCs w:val="21"/>
              </w:rPr>
            </w:pPr>
            <w:r w:rsidRPr="00A24500">
              <w:rPr>
                <w:spacing w:val="-6"/>
                <w:sz w:val="21"/>
                <w:szCs w:val="21"/>
              </w:rPr>
              <w:t>O parte din recomandări n-au fost implementate</w:t>
            </w:r>
          </w:p>
        </w:tc>
        <w:tc>
          <w:tcPr>
            <w:tcW w:w="900" w:type="dxa"/>
          </w:tcPr>
          <w:p w:rsidR="00092CB6" w:rsidRPr="00A24500" w:rsidRDefault="00092CB6" w:rsidP="005253D3">
            <w:pPr>
              <w:jc w:val="both"/>
              <w:rPr>
                <w:b/>
                <w:spacing w:val="-6"/>
                <w:sz w:val="21"/>
                <w:szCs w:val="21"/>
              </w:rPr>
            </w:pPr>
          </w:p>
        </w:tc>
      </w:tr>
      <w:tr w:rsidR="00092CB6" w:rsidRPr="00A24500" w:rsidTr="00DE7E5C">
        <w:tc>
          <w:tcPr>
            <w:tcW w:w="7110" w:type="dxa"/>
          </w:tcPr>
          <w:p w:rsidR="00092CB6" w:rsidRPr="00A24500" w:rsidRDefault="00092CB6" w:rsidP="005253D3">
            <w:pPr>
              <w:shd w:val="clear" w:color="auto" w:fill="FFFFFF"/>
              <w:jc w:val="both"/>
              <w:rPr>
                <w:spacing w:val="-6"/>
                <w:sz w:val="21"/>
                <w:szCs w:val="21"/>
              </w:rPr>
            </w:pPr>
            <w:r w:rsidRPr="00A24500">
              <w:rPr>
                <w:spacing w:val="-6"/>
                <w:sz w:val="21"/>
                <w:szCs w:val="21"/>
              </w:rPr>
              <w:t>Marea parte a recomandărilor n-a fost implementată</w:t>
            </w:r>
          </w:p>
        </w:tc>
        <w:tc>
          <w:tcPr>
            <w:tcW w:w="900" w:type="dxa"/>
          </w:tcPr>
          <w:p w:rsidR="00092CB6" w:rsidRPr="00A24500" w:rsidRDefault="00092CB6" w:rsidP="005253D3">
            <w:pPr>
              <w:jc w:val="both"/>
              <w:rPr>
                <w:b/>
                <w:spacing w:val="-6"/>
                <w:sz w:val="21"/>
                <w:szCs w:val="21"/>
              </w:rPr>
            </w:pPr>
          </w:p>
        </w:tc>
      </w:tr>
      <w:tr w:rsidR="00092CB6" w:rsidRPr="00A24500" w:rsidTr="00DE7E5C">
        <w:tc>
          <w:tcPr>
            <w:tcW w:w="7110" w:type="dxa"/>
          </w:tcPr>
          <w:p w:rsidR="00092CB6" w:rsidRPr="00A24500" w:rsidRDefault="00092CB6" w:rsidP="005253D3">
            <w:pPr>
              <w:jc w:val="both"/>
              <w:rPr>
                <w:spacing w:val="-6"/>
                <w:sz w:val="21"/>
                <w:szCs w:val="21"/>
              </w:rPr>
            </w:pPr>
            <w:r w:rsidRPr="00A24500">
              <w:rPr>
                <w:spacing w:val="-6"/>
                <w:sz w:val="21"/>
                <w:szCs w:val="21"/>
              </w:rPr>
              <w:t>Alte (indicaţi)____________________________________________________</w:t>
            </w:r>
          </w:p>
          <w:p w:rsidR="00092CB6" w:rsidRPr="00A24500" w:rsidRDefault="00092CB6" w:rsidP="005253D3">
            <w:pPr>
              <w:jc w:val="both"/>
              <w:rPr>
                <w:spacing w:val="-6"/>
                <w:sz w:val="21"/>
                <w:szCs w:val="21"/>
              </w:rPr>
            </w:pPr>
            <w:r w:rsidRPr="00A24500">
              <w:rPr>
                <w:spacing w:val="-6"/>
                <w:sz w:val="21"/>
                <w:szCs w:val="21"/>
              </w:rPr>
              <w:t>_________________________________________________________________</w:t>
            </w:r>
          </w:p>
        </w:tc>
        <w:tc>
          <w:tcPr>
            <w:tcW w:w="900" w:type="dxa"/>
          </w:tcPr>
          <w:p w:rsidR="00092CB6" w:rsidRPr="00A24500" w:rsidRDefault="00092CB6" w:rsidP="005253D3">
            <w:pPr>
              <w:jc w:val="both"/>
              <w:rPr>
                <w:b/>
                <w:spacing w:val="-6"/>
                <w:sz w:val="21"/>
                <w:szCs w:val="21"/>
              </w:rPr>
            </w:pPr>
          </w:p>
        </w:tc>
      </w:tr>
    </w:tbl>
    <w:p w:rsidR="00092CB6" w:rsidRPr="00A24500" w:rsidRDefault="00092CB6" w:rsidP="005253D3">
      <w:pPr>
        <w:shd w:val="clear" w:color="auto" w:fill="FFFFFF"/>
        <w:jc w:val="both"/>
        <w:rPr>
          <w:b/>
          <w:spacing w:val="-6"/>
          <w:sz w:val="21"/>
          <w:szCs w:val="21"/>
        </w:rPr>
      </w:pPr>
    </w:p>
    <w:p w:rsidR="00092CB6" w:rsidRPr="00A24500" w:rsidRDefault="00092CB6" w:rsidP="005253D3">
      <w:pPr>
        <w:shd w:val="clear" w:color="auto" w:fill="FFFFFF"/>
        <w:jc w:val="both"/>
        <w:rPr>
          <w:b/>
          <w:spacing w:val="-6"/>
          <w:sz w:val="21"/>
          <w:szCs w:val="21"/>
        </w:rPr>
      </w:pPr>
      <w:r w:rsidRPr="00A24500">
        <w:rPr>
          <w:b/>
          <w:spacing w:val="-6"/>
          <w:sz w:val="21"/>
          <w:szCs w:val="21"/>
        </w:rPr>
        <w:t>13. Entitatea publică a plasat informaţiile despre implementarea recomandărilor Curţii de Conturi pe pagina sa web?</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1260"/>
        <w:gridCol w:w="1080"/>
      </w:tblGrid>
      <w:tr w:rsidR="00092CB6" w:rsidRPr="00A24500" w:rsidTr="00DE7E5C">
        <w:tc>
          <w:tcPr>
            <w:tcW w:w="990" w:type="dxa"/>
          </w:tcPr>
          <w:p w:rsidR="00092CB6" w:rsidRPr="00A24500" w:rsidRDefault="00092CB6" w:rsidP="005253D3">
            <w:pPr>
              <w:jc w:val="both"/>
              <w:rPr>
                <w:spacing w:val="-6"/>
                <w:sz w:val="21"/>
                <w:szCs w:val="21"/>
              </w:rPr>
            </w:pPr>
            <w:r w:rsidRPr="00A24500">
              <w:rPr>
                <w:spacing w:val="-6"/>
                <w:sz w:val="21"/>
                <w:szCs w:val="21"/>
              </w:rPr>
              <w:t xml:space="preserve">Da </w:t>
            </w:r>
          </w:p>
        </w:tc>
        <w:tc>
          <w:tcPr>
            <w:tcW w:w="1260" w:type="dxa"/>
          </w:tcPr>
          <w:p w:rsidR="00092CB6" w:rsidRPr="00A24500" w:rsidRDefault="00092CB6" w:rsidP="005253D3">
            <w:pPr>
              <w:jc w:val="both"/>
              <w:rPr>
                <w:spacing w:val="-6"/>
                <w:sz w:val="21"/>
                <w:szCs w:val="21"/>
              </w:rPr>
            </w:pPr>
            <w:r w:rsidRPr="00A24500">
              <w:rPr>
                <w:spacing w:val="-6"/>
                <w:sz w:val="21"/>
                <w:szCs w:val="21"/>
              </w:rPr>
              <w:t>Nu</w:t>
            </w:r>
          </w:p>
        </w:tc>
        <w:tc>
          <w:tcPr>
            <w:tcW w:w="1080" w:type="dxa"/>
          </w:tcPr>
          <w:p w:rsidR="00092CB6" w:rsidRPr="00A24500" w:rsidRDefault="00092CB6" w:rsidP="005253D3">
            <w:pPr>
              <w:jc w:val="both"/>
              <w:rPr>
                <w:spacing w:val="-6"/>
                <w:sz w:val="21"/>
                <w:szCs w:val="21"/>
              </w:rPr>
            </w:pPr>
            <w:r w:rsidRPr="00A24500">
              <w:rPr>
                <w:spacing w:val="-6"/>
                <w:sz w:val="21"/>
                <w:szCs w:val="21"/>
              </w:rPr>
              <w:t>NŞ/NR</w:t>
            </w:r>
          </w:p>
        </w:tc>
      </w:tr>
      <w:tr w:rsidR="00092CB6" w:rsidRPr="00A24500" w:rsidTr="00DE7E5C">
        <w:tc>
          <w:tcPr>
            <w:tcW w:w="990" w:type="dxa"/>
          </w:tcPr>
          <w:p w:rsidR="00092CB6" w:rsidRPr="00A24500" w:rsidRDefault="00092CB6" w:rsidP="005253D3">
            <w:pPr>
              <w:jc w:val="both"/>
              <w:rPr>
                <w:b/>
                <w:spacing w:val="-6"/>
                <w:sz w:val="21"/>
                <w:szCs w:val="21"/>
              </w:rPr>
            </w:pPr>
          </w:p>
        </w:tc>
        <w:tc>
          <w:tcPr>
            <w:tcW w:w="1260" w:type="dxa"/>
          </w:tcPr>
          <w:p w:rsidR="00092CB6" w:rsidRPr="00A24500" w:rsidRDefault="00092CB6" w:rsidP="005253D3">
            <w:pPr>
              <w:jc w:val="both"/>
              <w:rPr>
                <w:b/>
                <w:spacing w:val="-6"/>
                <w:sz w:val="21"/>
                <w:szCs w:val="21"/>
              </w:rPr>
            </w:pPr>
          </w:p>
        </w:tc>
        <w:tc>
          <w:tcPr>
            <w:tcW w:w="1080" w:type="dxa"/>
          </w:tcPr>
          <w:p w:rsidR="00092CB6" w:rsidRPr="00A24500" w:rsidRDefault="00092CB6" w:rsidP="005253D3">
            <w:pPr>
              <w:jc w:val="both"/>
              <w:rPr>
                <w:b/>
                <w:spacing w:val="-6"/>
                <w:sz w:val="21"/>
                <w:szCs w:val="21"/>
              </w:rPr>
            </w:pPr>
          </w:p>
        </w:tc>
      </w:tr>
    </w:tbl>
    <w:p w:rsidR="00092CB6" w:rsidRPr="00A24500" w:rsidRDefault="00092CB6" w:rsidP="005253D3">
      <w:pPr>
        <w:shd w:val="clear" w:color="auto" w:fill="FFFFFF"/>
        <w:jc w:val="both"/>
        <w:rPr>
          <w:spacing w:val="-6"/>
          <w:sz w:val="21"/>
          <w:szCs w:val="21"/>
        </w:rPr>
      </w:pPr>
    </w:p>
    <w:p w:rsidR="00092CB6" w:rsidRPr="00A24500" w:rsidRDefault="00092CB6" w:rsidP="005253D3">
      <w:pPr>
        <w:jc w:val="both"/>
        <w:rPr>
          <w:b/>
          <w:bCs/>
          <w:spacing w:val="-6"/>
          <w:sz w:val="21"/>
          <w:szCs w:val="21"/>
        </w:rPr>
      </w:pPr>
      <w:r w:rsidRPr="00A24500">
        <w:rPr>
          <w:b/>
          <w:bCs/>
          <w:spacing w:val="-6"/>
          <w:sz w:val="21"/>
          <w:szCs w:val="21"/>
        </w:rPr>
        <w:t xml:space="preserve">14. În opinia Dvs., cât de clare/explicite au fost recomandările Curţii Conturi? </w:t>
      </w:r>
      <w:r w:rsidRPr="00A24500">
        <w:rPr>
          <w:bCs/>
          <w:spacing w:val="-6"/>
          <w:sz w:val="21"/>
          <w:szCs w:val="21"/>
        </w:rPr>
        <w:t>(</w:t>
      </w:r>
      <w:r w:rsidRPr="00A24500">
        <w:rPr>
          <w:i/>
          <w:spacing w:val="-6"/>
          <w:sz w:val="21"/>
          <w:szCs w:val="21"/>
        </w:rPr>
        <w:t>Răspuns multiplu)</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0"/>
        <w:gridCol w:w="900"/>
      </w:tblGrid>
      <w:tr w:rsidR="00092CB6" w:rsidRPr="00A24500" w:rsidTr="00DE7E5C">
        <w:tc>
          <w:tcPr>
            <w:tcW w:w="7110" w:type="dxa"/>
          </w:tcPr>
          <w:p w:rsidR="00092CB6" w:rsidRPr="00A24500" w:rsidRDefault="00092CB6" w:rsidP="005253D3">
            <w:pPr>
              <w:shd w:val="clear" w:color="auto" w:fill="FFFFFF"/>
              <w:spacing w:line="300" w:lineRule="atLeast"/>
              <w:jc w:val="both"/>
              <w:rPr>
                <w:spacing w:val="-6"/>
                <w:sz w:val="21"/>
                <w:szCs w:val="21"/>
              </w:rPr>
            </w:pPr>
            <w:r w:rsidRPr="00A24500">
              <w:rPr>
                <w:spacing w:val="-6"/>
                <w:sz w:val="21"/>
                <w:szCs w:val="21"/>
              </w:rPr>
              <w:t>Recomandările au fost suficient de clare/explicite</w:t>
            </w:r>
          </w:p>
        </w:tc>
        <w:tc>
          <w:tcPr>
            <w:tcW w:w="900" w:type="dxa"/>
          </w:tcPr>
          <w:p w:rsidR="00092CB6" w:rsidRPr="00A24500" w:rsidRDefault="00092CB6" w:rsidP="005253D3">
            <w:pPr>
              <w:jc w:val="both"/>
              <w:rPr>
                <w:spacing w:val="-6"/>
                <w:sz w:val="21"/>
                <w:szCs w:val="21"/>
              </w:rPr>
            </w:pPr>
          </w:p>
        </w:tc>
      </w:tr>
      <w:tr w:rsidR="00092CB6" w:rsidRPr="00A24500" w:rsidTr="00DE7E5C">
        <w:tc>
          <w:tcPr>
            <w:tcW w:w="7110" w:type="dxa"/>
          </w:tcPr>
          <w:p w:rsidR="00092CB6" w:rsidRPr="00A24500" w:rsidRDefault="00092CB6" w:rsidP="005253D3">
            <w:pPr>
              <w:shd w:val="clear" w:color="auto" w:fill="FFFFFF"/>
              <w:spacing w:line="300" w:lineRule="atLeast"/>
              <w:jc w:val="both"/>
              <w:rPr>
                <w:spacing w:val="-6"/>
                <w:sz w:val="21"/>
                <w:szCs w:val="21"/>
              </w:rPr>
            </w:pPr>
            <w:r w:rsidRPr="00A24500">
              <w:rPr>
                <w:spacing w:val="-6"/>
                <w:sz w:val="21"/>
                <w:szCs w:val="21"/>
              </w:rPr>
              <w:t xml:space="preserve">Au existat recomandări vagi/neconcrete, fiind nevoie de clarificări </w:t>
            </w:r>
          </w:p>
        </w:tc>
        <w:tc>
          <w:tcPr>
            <w:tcW w:w="900" w:type="dxa"/>
          </w:tcPr>
          <w:p w:rsidR="00092CB6" w:rsidRPr="00A24500" w:rsidRDefault="00092CB6" w:rsidP="005253D3">
            <w:pPr>
              <w:jc w:val="both"/>
              <w:rPr>
                <w:b/>
                <w:spacing w:val="-6"/>
                <w:sz w:val="21"/>
                <w:szCs w:val="21"/>
              </w:rPr>
            </w:pPr>
          </w:p>
        </w:tc>
      </w:tr>
      <w:tr w:rsidR="00092CB6" w:rsidRPr="00A24500" w:rsidTr="00DE7E5C">
        <w:tc>
          <w:tcPr>
            <w:tcW w:w="7110" w:type="dxa"/>
          </w:tcPr>
          <w:p w:rsidR="00092CB6" w:rsidRPr="00A24500" w:rsidRDefault="00092CB6" w:rsidP="005253D3">
            <w:pPr>
              <w:shd w:val="clear" w:color="auto" w:fill="FFFFFF"/>
              <w:spacing w:line="300" w:lineRule="atLeast"/>
              <w:jc w:val="both"/>
              <w:rPr>
                <w:spacing w:val="-6"/>
                <w:sz w:val="21"/>
                <w:szCs w:val="21"/>
              </w:rPr>
            </w:pPr>
            <w:r w:rsidRPr="00A24500">
              <w:rPr>
                <w:spacing w:val="-6"/>
                <w:sz w:val="21"/>
                <w:szCs w:val="21"/>
              </w:rPr>
              <w:t xml:space="preserve">Unele recomandări au fost complexe/generale </w:t>
            </w:r>
          </w:p>
        </w:tc>
        <w:tc>
          <w:tcPr>
            <w:tcW w:w="900" w:type="dxa"/>
          </w:tcPr>
          <w:p w:rsidR="00092CB6" w:rsidRPr="00A24500" w:rsidRDefault="00092CB6" w:rsidP="005253D3">
            <w:pPr>
              <w:jc w:val="both"/>
              <w:rPr>
                <w:b/>
                <w:spacing w:val="-6"/>
                <w:sz w:val="21"/>
                <w:szCs w:val="21"/>
              </w:rPr>
            </w:pPr>
          </w:p>
        </w:tc>
      </w:tr>
      <w:tr w:rsidR="00092CB6" w:rsidRPr="00A24500" w:rsidTr="00DE7E5C">
        <w:tc>
          <w:tcPr>
            <w:tcW w:w="7110" w:type="dxa"/>
          </w:tcPr>
          <w:p w:rsidR="00092CB6" w:rsidRPr="00A24500" w:rsidRDefault="00092CB6" w:rsidP="005253D3">
            <w:pPr>
              <w:jc w:val="both"/>
              <w:rPr>
                <w:spacing w:val="-6"/>
                <w:sz w:val="21"/>
                <w:szCs w:val="21"/>
              </w:rPr>
            </w:pPr>
            <w:r w:rsidRPr="00A24500">
              <w:rPr>
                <w:spacing w:val="-6"/>
                <w:sz w:val="21"/>
                <w:szCs w:val="21"/>
              </w:rPr>
              <w:t>Alte (indicaţi)______________________________________________________</w:t>
            </w:r>
          </w:p>
          <w:p w:rsidR="00092CB6" w:rsidRPr="00A24500" w:rsidRDefault="00092CB6" w:rsidP="005253D3">
            <w:pPr>
              <w:jc w:val="both"/>
              <w:rPr>
                <w:spacing w:val="-6"/>
                <w:sz w:val="21"/>
                <w:szCs w:val="21"/>
              </w:rPr>
            </w:pPr>
            <w:r w:rsidRPr="00A24500">
              <w:rPr>
                <w:spacing w:val="-6"/>
                <w:sz w:val="21"/>
                <w:szCs w:val="21"/>
              </w:rPr>
              <w:t>_________________________________________________________________</w:t>
            </w:r>
          </w:p>
        </w:tc>
        <w:tc>
          <w:tcPr>
            <w:tcW w:w="900" w:type="dxa"/>
          </w:tcPr>
          <w:p w:rsidR="00092CB6" w:rsidRPr="00A24500" w:rsidRDefault="00092CB6" w:rsidP="005253D3">
            <w:pPr>
              <w:jc w:val="both"/>
              <w:rPr>
                <w:b/>
                <w:spacing w:val="-6"/>
                <w:sz w:val="21"/>
                <w:szCs w:val="21"/>
              </w:rPr>
            </w:pPr>
          </w:p>
        </w:tc>
      </w:tr>
    </w:tbl>
    <w:p w:rsidR="00092CB6" w:rsidRPr="00A24500" w:rsidRDefault="00092CB6" w:rsidP="005253D3">
      <w:pPr>
        <w:shd w:val="clear" w:color="auto" w:fill="FFFFFF"/>
        <w:jc w:val="both"/>
        <w:rPr>
          <w:b/>
          <w:spacing w:val="-6"/>
          <w:sz w:val="21"/>
          <w:szCs w:val="21"/>
        </w:rPr>
      </w:pPr>
    </w:p>
    <w:p w:rsidR="00092CB6" w:rsidRPr="00A24500" w:rsidRDefault="00092CB6" w:rsidP="005253D3">
      <w:pPr>
        <w:shd w:val="clear" w:color="auto" w:fill="FFFFFF"/>
        <w:jc w:val="both"/>
        <w:rPr>
          <w:b/>
          <w:spacing w:val="-6"/>
          <w:sz w:val="21"/>
          <w:szCs w:val="21"/>
        </w:rPr>
      </w:pPr>
      <w:r w:rsidRPr="00A24500">
        <w:rPr>
          <w:b/>
          <w:spacing w:val="-6"/>
          <w:sz w:val="21"/>
          <w:szCs w:val="21"/>
        </w:rPr>
        <w:t xml:space="preserve">15. Cum aţi aprecia Dvs. ...    </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6"/>
        <w:gridCol w:w="1170"/>
        <w:gridCol w:w="1162"/>
        <w:gridCol w:w="1812"/>
        <w:gridCol w:w="1170"/>
        <w:gridCol w:w="1260"/>
        <w:gridCol w:w="1170"/>
        <w:gridCol w:w="1260"/>
      </w:tblGrid>
      <w:tr w:rsidR="00092CB6" w:rsidRPr="00A24500" w:rsidTr="00DE7E5C">
        <w:tc>
          <w:tcPr>
            <w:tcW w:w="5490" w:type="dxa"/>
            <w:gridSpan w:val="4"/>
          </w:tcPr>
          <w:p w:rsidR="00092CB6" w:rsidRPr="00A24500" w:rsidRDefault="00092CB6" w:rsidP="005253D3">
            <w:pPr>
              <w:shd w:val="clear" w:color="auto" w:fill="FFFFFF"/>
              <w:jc w:val="both"/>
              <w:rPr>
                <w:b/>
                <w:spacing w:val="-6"/>
                <w:sz w:val="21"/>
                <w:szCs w:val="21"/>
              </w:rPr>
            </w:pPr>
            <w:r w:rsidRPr="00A24500">
              <w:rPr>
                <w:b/>
                <w:spacing w:val="-6"/>
                <w:sz w:val="21"/>
                <w:szCs w:val="21"/>
              </w:rPr>
              <w:t>nivelul de profesionalism al auditorilor Curţii de Conturi?</w:t>
            </w:r>
          </w:p>
        </w:tc>
        <w:tc>
          <w:tcPr>
            <w:tcW w:w="4860" w:type="dxa"/>
            <w:gridSpan w:val="4"/>
          </w:tcPr>
          <w:p w:rsidR="00092CB6" w:rsidRPr="00A24500" w:rsidRDefault="00092CB6" w:rsidP="005253D3">
            <w:pPr>
              <w:shd w:val="clear" w:color="auto" w:fill="FFFFFF"/>
              <w:jc w:val="both"/>
              <w:rPr>
                <w:b/>
                <w:spacing w:val="-6"/>
                <w:sz w:val="21"/>
                <w:szCs w:val="21"/>
              </w:rPr>
            </w:pPr>
            <w:r w:rsidRPr="00A24500">
              <w:rPr>
                <w:b/>
                <w:spacing w:val="-6"/>
                <w:sz w:val="21"/>
                <w:szCs w:val="21"/>
              </w:rPr>
              <w:t>imparţialitatea auditorilor Curţii de Conturi?</w:t>
            </w:r>
          </w:p>
        </w:tc>
      </w:tr>
      <w:tr w:rsidR="00092CB6" w:rsidRPr="00A24500" w:rsidTr="00DE7E5C">
        <w:tc>
          <w:tcPr>
            <w:tcW w:w="1346" w:type="dxa"/>
          </w:tcPr>
          <w:p w:rsidR="00092CB6" w:rsidRPr="00A24500" w:rsidRDefault="00092CB6" w:rsidP="005253D3">
            <w:pPr>
              <w:jc w:val="both"/>
              <w:rPr>
                <w:spacing w:val="-6"/>
                <w:sz w:val="21"/>
                <w:szCs w:val="21"/>
              </w:rPr>
            </w:pPr>
            <w:r w:rsidRPr="00A24500">
              <w:rPr>
                <w:spacing w:val="-6"/>
                <w:sz w:val="21"/>
                <w:szCs w:val="21"/>
              </w:rPr>
              <w:t>Înalt</w:t>
            </w:r>
          </w:p>
        </w:tc>
        <w:tc>
          <w:tcPr>
            <w:tcW w:w="1170" w:type="dxa"/>
          </w:tcPr>
          <w:p w:rsidR="00092CB6" w:rsidRPr="00A24500" w:rsidRDefault="00092CB6" w:rsidP="005253D3">
            <w:pPr>
              <w:jc w:val="both"/>
              <w:rPr>
                <w:spacing w:val="-6"/>
                <w:sz w:val="21"/>
                <w:szCs w:val="21"/>
              </w:rPr>
            </w:pPr>
            <w:r w:rsidRPr="00A24500">
              <w:rPr>
                <w:spacing w:val="-6"/>
                <w:sz w:val="21"/>
                <w:szCs w:val="21"/>
              </w:rPr>
              <w:t>Mediu</w:t>
            </w:r>
          </w:p>
        </w:tc>
        <w:tc>
          <w:tcPr>
            <w:tcW w:w="1162" w:type="dxa"/>
          </w:tcPr>
          <w:p w:rsidR="00092CB6" w:rsidRPr="00A24500" w:rsidRDefault="00092CB6" w:rsidP="005253D3">
            <w:pPr>
              <w:jc w:val="both"/>
              <w:rPr>
                <w:spacing w:val="-6"/>
                <w:sz w:val="21"/>
                <w:szCs w:val="21"/>
              </w:rPr>
            </w:pPr>
            <w:r w:rsidRPr="00A24500">
              <w:rPr>
                <w:spacing w:val="-6"/>
                <w:sz w:val="21"/>
                <w:szCs w:val="21"/>
              </w:rPr>
              <w:t>Jos</w:t>
            </w:r>
          </w:p>
        </w:tc>
        <w:tc>
          <w:tcPr>
            <w:tcW w:w="1812" w:type="dxa"/>
          </w:tcPr>
          <w:p w:rsidR="00092CB6" w:rsidRPr="00A24500" w:rsidRDefault="00092CB6" w:rsidP="005253D3">
            <w:pPr>
              <w:jc w:val="both"/>
              <w:rPr>
                <w:spacing w:val="-6"/>
                <w:sz w:val="21"/>
                <w:szCs w:val="21"/>
              </w:rPr>
            </w:pPr>
            <w:r w:rsidRPr="00A24500">
              <w:rPr>
                <w:spacing w:val="-6"/>
                <w:sz w:val="21"/>
                <w:szCs w:val="21"/>
              </w:rPr>
              <w:t>NŞ/NR</w:t>
            </w:r>
          </w:p>
        </w:tc>
        <w:tc>
          <w:tcPr>
            <w:tcW w:w="1170" w:type="dxa"/>
          </w:tcPr>
          <w:p w:rsidR="00092CB6" w:rsidRPr="00A24500" w:rsidRDefault="00092CB6" w:rsidP="005253D3">
            <w:pPr>
              <w:jc w:val="both"/>
              <w:rPr>
                <w:spacing w:val="-6"/>
                <w:sz w:val="21"/>
                <w:szCs w:val="21"/>
              </w:rPr>
            </w:pPr>
            <w:r w:rsidRPr="00A24500">
              <w:rPr>
                <w:spacing w:val="-6"/>
                <w:sz w:val="21"/>
                <w:szCs w:val="21"/>
              </w:rPr>
              <w:t>Înaltă</w:t>
            </w:r>
          </w:p>
        </w:tc>
        <w:tc>
          <w:tcPr>
            <w:tcW w:w="1260" w:type="dxa"/>
          </w:tcPr>
          <w:p w:rsidR="00092CB6" w:rsidRPr="00A24500" w:rsidRDefault="00092CB6" w:rsidP="005253D3">
            <w:pPr>
              <w:jc w:val="both"/>
              <w:rPr>
                <w:spacing w:val="-6"/>
                <w:sz w:val="21"/>
                <w:szCs w:val="21"/>
              </w:rPr>
            </w:pPr>
            <w:r w:rsidRPr="00A24500">
              <w:rPr>
                <w:spacing w:val="-6"/>
                <w:sz w:val="21"/>
                <w:szCs w:val="21"/>
              </w:rPr>
              <w:t>Medie</w:t>
            </w:r>
          </w:p>
        </w:tc>
        <w:tc>
          <w:tcPr>
            <w:tcW w:w="1170" w:type="dxa"/>
          </w:tcPr>
          <w:p w:rsidR="00092CB6" w:rsidRPr="00A24500" w:rsidRDefault="00092CB6" w:rsidP="005253D3">
            <w:pPr>
              <w:jc w:val="both"/>
              <w:rPr>
                <w:spacing w:val="-6"/>
                <w:sz w:val="21"/>
                <w:szCs w:val="21"/>
              </w:rPr>
            </w:pPr>
            <w:r w:rsidRPr="00A24500">
              <w:rPr>
                <w:spacing w:val="-6"/>
                <w:sz w:val="21"/>
                <w:szCs w:val="21"/>
              </w:rPr>
              <w:t>Joasă</w:t>
            </w:r>
          </w:p>
        </w:tc>
        <w:tc>
          <w:tcPr>
            <w:tcW w:w="1260" w:type="dxa"/>
          </w:tcPr>
          <w:p w:rsidR="00092CB6" w:rsidRPr="00A24500" w:rsidRDefault="00092CB6" w:rsidP="005253D3">
            <w:pPr>
              <w:jc w:val="both"/>
              <w:rPr>
                <w:spacing w:val="-6"/>
                <w:sz w:val="21"/>
                <w:szCs w:val="21"/>
              </w:rPr>
            </w:pPr>
            <w:r w:rsidRPr="00A24500">
              <w:rPr>
                <w:spacing w:val="-6"/>
                <w:sz w:val="21"/>
                <w:szCs w:val="21"/>
              </w:rPr>
              <w:t>NŞ/NR</w:t>
            </w:r>
          </w:p>
        </w:tc>
      </w:tr>
      <w:tr w:rsidR="00092CB6" w:rsidRPr="00A24500" w:rsidTr="00DE7E5C">
        <w:tc>
          <w:tcPr>
            <w:tcW w:w="1346" w:type="dxa"/>
          </w:tcPr>
          <w:p w:rsidR="00092CB6" w:rsidRPr="00A24500" w:rsidRDefault="00092CB6" w:rsidP="005253D3">
            <w:pPr>
              <w:jc w:val="both"/>
              <w:rPr>
                <w:b/>
                <w:spacing w:val="-6"/>
                <w:sz w:val="21"/>
                <w:szCs w:val="21"/>
              </w:rPr>
            </w:pPr>
          </w:p>
        </w:tc>
        <w:tc>
          <w:tcPr>
            <w:tcW w:w="1170" w:type="dxa"/>
          </w:tcPr>
          <w:p w:rsidR="00092CB6" w:rsidRPr="00A24500" w:rsidRDefault="00092CB6" w:rsidP="005253D3">
            <w:pPr>
              <w:jc w:val="both"/>
              <w:rPr>
                <w:b/>
                <w:spacing w:val="-6"/>
                <w:sz w:val="21"/>
                <w:szCs w:val="21"/>
              </w:rPr>
            </w:pPr>
          </w:p>
        </w:tc>
        <w:tc>
          <w:tcPr>
            <w:tcW w:w="1162" w:type="dxa"/>
          </w:tcPr>
          <w:p w:rsidR="00092CB6" w:rsidRPr="00A24500" w:rsidRDefault="00092CB6" w:rsidP="005253D3">
            <w:pPr>
              <w:jc w:val="both"/>
              <w:rPr>
                <w:b/>
                <w:spacing w:val="-6"/>
                <w:sz w:val="21"/>
                <w:szCs w:val="21"/>
              </w:rPr>
            </w:pPr>
          </w:p>
        </w:tc>
        <w:tc>
          <w:tcPr>
            <w:tcW w:w="1812" w:type="dxa"/>
          </w:tcPr>
          <w:p w:rsidR="00092CB6" w:rsidRPr="00A24500" w:rsidRDefault="00092CB6" w:rsidP="005253D3">
            <w:pPr>
              <w:jc w:val="both"/>
              <w:rPr>
                <w:b/>
                <w:spacing w:val="-6"/>
                <w:sz w:val="21"/>
                <w:szCs w:val="21"/>
              </w:rPr>
            </w:pPr>
          </w:p>
        </w:tc>
        <w:tc>
          <w:tcPr>
            <w:tcW w:w="1170" w:type="dxa"/>
          </w:tcPr>
          <w:p w:rsidR="00092CB6" w:rsidRPr="00A24500" w:rsidRDefault="00092CB6" w:rsidP="005253D3">
            <w:pPr>
              <w:jc w:val="both"/>
              <w:rPr>
                <w:b/>
                <w:spacing w:val="-6"/>
                <w:sz w:val="21"/>
                <w:szCs w:val="21"/>
              </w:rPr>
            </w:pPr>
          </w:p>
        </w:tc>
        <w:tc>
          <w:tcPr>
            <w:tcW w:w="1260" w:type="dxa"/>
          </w:tcPr>
          <w:p w:rsidR="00092CB6" w:rsidRPr="00A24500" w:rsidRDefault="00092CB6" w:rsidP="005253D3">
            <w:pPr>
              <w:jc w:val="both"/>
              <w:rPr>
                <w:b/>
                <w:spacing w:val="-6"/>
                <w:sz w:val="21"/>
                <w:szCs w:val="21"/>
              </w:rPr>
            </w:pPr>
          </w:p>
        </w:tc>
        <w:tc>
          <w:tcPr>
            <w:tcW w:w="1170" w:type="dxa"/>
          </w:tcPr>
          <w:p w:rsidR="00092CB6" w:rsidRPr="00A24500" w:rsidRDefault="00092CB6" w:rsidP="005253D3">
            <w:pPr>
              <w:jc w:val="both"/>
              <w:rPr>
                <w:b/>
                <w:spacing w:val="-6"/>
                <w:sz w:val="21"/>
                <w:szCs w:val="21"/>
              </w:rPr>
            </w:pPr>
          </w:p>
        </w:tc>
        <w:tc>
          <w:tcPr>
            <w:tcW w:w="1260" w:type="dxa"/>
          </w:tcPr>
          <w:p w:rsidR="00092CB6" w:rsidRPr="00A24500" w:rsidRDefault="00092CB6" w:rsidP="005253D3">
            <w:pPr>
              <w:jc w:val="both"/>
              <w:rPr>
                <w:b/>
                <w:spacing w:val="-6"/>
                <w:sz w:val="21"/>
                <w:szCs w:val="21"/>
              </w:rPr>
            </w:pPr>
          </w:p>
        </w:tc>
      </w:tr>
    </w:tbl>
    <w:p w:rsidR="00092CB6" w:rsidRPr="00A24500" w:rsidRDefault="00092CB6" w:rsidP="005253D3">
      <w:pPr>
        <w:shd w:val="clear" w:color="auto" w:fill="FFFFFF"/>
        <w:jc w:val="both"/>
        <w:rPr>
          <w:b/>
          <w:spacing w:val="-6"/>
          <w:sz w:val="21"/>
          <w:szCs w:val="21"/>
        </w:rPr>
      </w:pPr>
    </w:p>
    <w:p w:rsidR="00092CB6" w:rsidRPr="00A24500" w:rsidRDefault="00092CB6" w:rsidP="005253D3">
      <w:pPr>
        <w:shd w:val="clear" w:color="auto" w:fill="FFFFFF"/>
        <w:jc w:val="both"/>
        <w:rPr>
          <w:b/>
          <w:spacing w:val="-6"/>
          <w:sz w:val="21"/>
          <w:szCs w:val="21"/>
        </w:rPr>
      </w:pPr>
      <w:r w:rsidRPr="00A24500">
        <w:rPr>
          <w:b/>
          <w:spacing w:val="-6"/>
          <w:sz w:val="21"/>
          <w:szCs w:val="21"/>
        </w:rPr>
        <w:t>16. Câtă încredere aveţi în constatările din rapoartele Curţii de Conturi?</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1620"/>
        <w:gridCol w:w="1440"/>
        <w:gridCol w:w="2160"/>
        <w:gridCol w:w="1350"/>
      </w:tblGrid>
      <w:tr w:rsidR="00092CB6" w:rsidRPr="00A24500" w:rsidTr="00DE7E5C">
        <w:tc>
          <w:tcPr>
            <w:tcW w:w="2070" w:type="dxa"/>
          </w:tcPr>
          <w:p w:rsidR="00092CB6" w:rsidRPr="00A24500" w:rsidRDefault="00092CB6" w:rsidP="005253D3">
            <w:pPr>
              <w:shd w:val="clear" w:color="auto" w:fill="FFFFFF"/>
              <w:jc w:val="both"/>
              <w:rPr>
                <w:spacing w:val="-6"/>
                <w:sz w:val="21"/>
                <w:szCs w:val="21"/>
              </w:rPr>
            </w:pPr>
            <w:r w:rsidRPr="00A24500">
              <w:rPr>
                <w:spacing w:val="-6"/>
                <w:sz w:val="21"/>
                <w:szCs w:val="21"/>
              </w:rPr>
              <w:t>Multă încredere</w:t>
            </w:r>
          </w:p>
        </w:tc>
        <w:tc>
          <w:tcPr>
            <w:tcW w:w="1620" w:type="dxa"/>
          </w:tcPr>
          <w:p w:rsidR="00092CB6" w:rsidRPr="00A24500" w:rsidRDefault="00092CB6" w:rsidP="005253D3">
            <w:pPr>
              <w:shd w:val="clear" w:color="auto" w:fill="FFFFFF"/>
              <w:jc w:val="both"/>
              <w:rPr>
                <w:spacing w:val="-6"/>
                <w:sz w:val="21"/>
                <w:szCs w:val="21"/>
              </w:rPr>
            </w:pPr>
            <w:r w:rsidRPr="00A24500">
              <w:rPr>
                <w:spacing w:val="-6"/>
                <w:sz w:val="21"/>
                <w:szCs w:val="21"/>
              </w:rPr>
              <w:t>Medie</w:t>
            </w:r>
          </w:p>
        </w:tc>
        <w:tc>
          <w:tcPr>
            <w:tcW w:w="1440" w:type="dxa"/>
          </w:tcPr>
          <w:p w:rsidR="00092CB6" w:rsidRPr="00A24500" w:rsidRDefault="00092CB6" w:rsidP="005253D3">
            <w:pPr>
              <w:shd w:val="clear" w:color="auto" w:fill="FFFFFF"/>
              <w:jc w:val="both"/>
              <w:rPr>
                <w:spacing w:val="-6"/>
                <w:sz w:val="21"/>
                <w:szCs w:val="21"/>
              </w:rPr>
            </w:pPr>
            <w:r w:rsidRPr="00A24500">
              <w:rPr>
                <w:spacing w:val="-6"/>
                <w:sz w:val="21"/>
                <w:szCs w:val="21"/>
              </w:rPr>
              <w:t xml:space="preserve">Puţină </w:t>
            </w:r>
          </w:p>
        </w:tc>
        <w:tc>
          <w:tcPr>
            <w:tcW w:w="2160" w:type="dxa"/>
          </w:tcPr>
          <w:p w:rsidR="00092CB6" w:rsidRPr="00A24500" w:rsidRDefault="00092CB6" w:rsidP="005253D3">
            <w:pPr>
              <w:shd w:val="clear" w:color="auto" w:fill="FFFFFF"/>
              <w:jc w:val="both"/>
              <w:rPr>
                <w:spacing w:val="-6"/>
                <w:sz w:val="21"/>
                <w:szCs w:val="21"/>
              </w:rPr>
            </w:pPr>
            <w:r w:rsidRPr="00A24500">
              <w:rPr>
                <w:spacing w:val="-6"/>
                <w:sz w:val="21"/>
                <w:szCs w:val="21"/>
              </w:rPr>
              <w:t>N-am deloc încredere</w:t>
            </w:r>
          </w:p>
        </w:tc>
        <w:tc>
          <w:tcPr>
            <w:tcW w:w="1350" w:type="dxa"/>
          </w:tcPr>
          <w:p w:rsidR="00092CB6" w:rsidRPr="00A24500" w:rsidRDefault="00092CB6" w:rsidP="005253D3">
            <w:pPr>
              <w:shd w:val="clear" w:color="auto" w:fill="FFFFFF"/>
              <w:jc w:val="both"/>
              <w:rPr>
                <w:spacing w:val="-6"/>
                <w:sz w:val="21"/>
                <w:szCs w:val="21"/>
              </w:rPr>
            </w:pPr>
            <w:r w:rsidRPr="00A24500">
              <w:rPr>
                <w:spacing w:val="-6"/>
                <w:sz w:val="21"/>
                <w:szCs w:val="21"/>
              </w:rPr>
              <w:t>NŞ/NR</w:t>
            </w:r>
          </w:p>
        </w:tc>
      </w:tr>
      <w:tr w:rsidR="00092CB6" w:rsidRPr="00A24500" w:rsidTr="00DE7E5C">
        <w:tc>
          <w:tcPr>
            <w:tcW w:w="2070" w:type="dxa"/>
          </w:tcPr>
          <w:p w:rsidR="00092CB6" w:rsidRPr="00A24500" w:rsidRDefault="00092CB6" w:rsidP="005253D3">
            <w:pPr>
              <w:jc w:val="both"/>
              <w:rPr>
                <w:b/>
                <w:spacing w:val="-6"/>
                <w:sz w:val="21"/>
                <w:szCs w:val="21"/>
              </w:rPr>
            </w:pPr>
          </w:p>
        </w:tc>
        <w:tc>
          <w:tcPr>
            <w:tcW w:w="1620" w:type="dxa"/>
          </w:tcPr>
          <w:p w:rsidR="00092CB6" w:rsidRPr="00A24500" w:rsidRDefault="00092CB6" w:rsidP="005253D3">
            <w:pPr>
              <w:jc w:val="both"/>
              <w:rPr>
                <w:b/>
                <w:spacing w:val="-6"/>
                <w:sz w:val="21"/>
                <w:szCs w:val="21"/>
              </w:rPr>
            </w:pPr>
          </w:p>
        </w:tc>
        <w:tc>
          <w:tcPr>
            <w:tcW w:w="1440" w:type="dxa"/>
          </w:tcPr>
          <w:p w:rsidR="00092CB6" w:rsidRPr="00A24500" w:rsidRDefault="00092CB6" w:rsidP="005253D3">
            <w:pPr>
              <w:jc w:val="both"/>
              <w:rPr>
                <w:b/>
                <w:spacing w:val="-6"/>
                <w:sz w:val="21"/>
                <w:szCs w:val="21"/>
              </w:rPr>
            </w:pPr>
          </w:p>
        </w:tc>
        <w:tc>
          <w:tcPr>
            <w:tcW w:w="2160" w:type="dxa"/>
          </w:tcPr>
          <w:p w:rsidR="00092CB6" w:rsidRPr="00A24500" w:rsidRDefault="00092CB6" w:rsidP="005253D3">
            <w:pPr>
              <w:jc w:val="both"/>
              <w:rPr>
                <w:b/>
                <w:spacing w:val="-6"/>
                <w:sz w:val="21"/>
                <w:szCs w:val="21"/>
              </w:rPr>
            </w:pPr>
          </w:p>
        </w:tc>
        <w:tc>
          <w:tcPr>
            <w:tcW w:w="1350" w:type="dxa"/>
          </w:tcPr>
          <w:p w:rsidR="00092CB6" w:rsidRPr="00A24500" w:rsidRDefault="00092CB6" w:rsidP="005253D3">
            <w:pPr>
              <w:jc w:val="both"/>
              <w:rPr>
                <w:b/>
                <w:spacing w:val="-6"/>
                <w:sz w:val="21"/>
                <w:szCs w:val="21"/>
              </w:rPr>
            </w:pPr>
          </w:p>
        </w:tc>
      </w:tr>
    </w:tbl>
    <w:p w:rsidR="00092CB6" w:rsidRPr="00A24500" w:rsidRDefault="00092CB6" w:rsidP="005253D3">
      <w:pPr>
        <w:shd w:val="clear" w:color="auto" w:fill="FFFFFF"/>
        <w:jc w:val="both"/>
        <w:rPr>
          <w:b/>
          <w:spacing w:val="-6"/>
          <w:sz w:val="21"/>
          <w:szCs w:val="21"/>
        </w:rPr>
      </w:pPr>
    </w:p>
    <w:p w:rsidR="00092CB6" w:rsidRPr="00A24500" w:rsidRDefault="00092CB6" w:rsidP="005253D3">
      <w:pPr>
        <w:shd w:val="clear" w:color="auto" w:fill="FFFFFF"/>
        <w:jc w:val="both"/>
        <w:rPr>
          <w:b/>
          <w:spacing w:val="-6"/>
          <w:sz w:val="21"/>
          <w:szCs w:val="21"/>
        </w:rPr>
      </w:pPr>
      <w:r w:rsidRPr="00A24500">
        <w:rPr>
          <w:b/>
          <w:spacing w:val="-6"/>
          <w:sz w:val="21"/>
          <w:szCs w:val="21"/>
        </w:rPr>
        <w:t>17. Cum consideraţi Dvs., auditorii Curţii de Conturi asigură confidenţialitatea informaţiei obţinute în timpul îndeplinirii atribuţiilor de serviciu?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1080"/>
        <w:gridCol w:w="1080"/>
        <w:gridCol w:w="1260"/>
      </w:tblGrid>
      <w:tr w:rsidR="00092CB6" w:rsidRPr="00A24500" w:rsidTr="00DE7E5C">
        <w:tc>
          <w:tcPr>
            <w:tcW w:w="1440" w:type="dxa"/>
          </w:tcPr>
          <w:p w:rsidR="00092CB6" w:rsidRPr="00A24500" w:rsidRDefault="00092CB6" w:rsidP="005253D3">
            <w:pPr>
              <w:jc w:val="both"/>
              <w:rPr>
                <w:spacing w:val="-6"/>
                <w:sz w:val="21"/>
                <w:szCs w:val="21"/>
              </w:rPr>
            </w:pPr>
            <w:r w:rsidRPr="00A24500">
              <w:rPr>
                <w:spacing w:val="-6"/>
                <w:sz w:val="21"/>
                <w:szCs w:val="21"/>
              </w:rPr>
              <w:t>Da, pe deplin</w:t>
            </w:r>
          </w:p>
        </w:tc>
        <w:tc>
          <w:tcPr>
            <w:tcW w:w="1080" w:type="dxa"/>
          </w:tcPr>
          <w:p w:rsidR="00092CB6" w:rsidRPr="00A24500" w:rsidRDefault="00092CB6" w:rsidP="005253D3">
            <w:pPr>
              <w:jc w:val="both"/>
              <w:rPr>
                <w:spacing w:val="-6"/>
                <w:sz w:val="21"/>
                <w:szCs w:val="21"/>
              </w:rPr>
            </w:pPr>
            <w:r w:rsidRPr="00A24500">
              <w:rPr>
                <w:spacing w:val="-6"/>
                <w:sz w:val="21"/>
                <w:szCs w:val="21"/>
              </w:rPr>
              <w:t>Parţial</w:t>
            </w:r>
          </w:p>
        </w:tc>
        <w:tc>
          <w:tcPr>
            <w:tcW w:w="1080" w:type="dxa"/>
          </w:tcPr>
          <w:p w:rsidR="00092CB6" w:rsidRPr="00A24500" w:rsidRDefault="00092CB6" w:rsidP="005253D3">
            <w:pPr>
              <w:jc w:val="both"/>
              <w:rPr>
                <w:spacing w:val="-6"/>
                <w:sz w:val="21"/>
                <w:szCs w:val="21"/>
              </w:rPr>
            </w:pPr>
            <w:r w:rsidRPr="00A24500">
              <w:rPr>
                <w:spacing w:val="-6"/>
                <w:sz w:val="21"/>
                <w:szCs w:val="21"/>
              </w:rPr>
              <w:t>Nu</w:t>
            </w:r>
          </w:p>
        </w:tc>
        <w:tc>
          <w:tcPr>
            <w:tcW w:w="1260" w:type="dxa"/>
          </w:tcPr>
          <w:p w:rsidR="00092CB6" w:rsidRPr="00A24500" w:rsidRDefault="00092CB6" w:rsidP="005253D3">
            <w:pPr>
              <w:jc w:val="both"/>
              <w:rPr>
                <w:spacing w:val="-6"/>
                <w:sz w:val="21"/>
                <w:szCs w:val="21"/>
              </w:rPr>
            </w:pPr>
            <w:r w:rsidRPr="00A24500">
              <w:rPr>
                <w:spacing w:val="-6"/>
                <w:sz w:val="21"/>
                <w:szCs w:val="21"/>
              </w:rPr>
              <w:t>NŞ/NR</w:t>
            </w:r>
          </w:p>
        </w:tc>
      </w:tr>
      <w:tr w:rsidR="00092CB6" w:rsidRPr="00A24500" w:rsidTr="00DE7E5C">
        <w:tc>
          <w:tcPr>
            <w:tcW w:w="1440" w:type="dxa"/>
          </w:tcPr>
          <w:p w:rsidR="00092CB6" w:rsidRPr="00A24500" w:rsidRDefault="00092CB6" w:rsidP="005253D3">
            <w:pPr>
              <w:jc w:val="both"/>
              <w:rPr>
                <w:b/>
                <w:spacing w:val="-6"/>
                <w:sz w:val="21"/>
                <w:szCs w:val="21"/>
              </w:rPr>
            </w:pPr>
          </w:p>
        </w:tc>
        <w:tc>
          <w:tcPr>
            <w:tcW w:w="1080" w:type="dxa"/>
          </w:tcPr>
          <w:p w:rsidR="00092CB6" w:rsidRPr="00A24500" w:rsidRDefault="00092CB6" w:rsidP="005253D3">
            <w:pPr>
              <w:jc w:val="both"/>
              <w:rPr>
                <w:b/>
                <w:spacing w:val="-6"/>
                <w:sz w:val="21"/>
                <w:szCs w:val="21"/>
              </w:rPr>
            </w:pPr>
          </w:p>
        </w:tc>
        <w:tc>
          <w:tcPr>
            <w:tcW w:w="1080" w:type="dxa"/>
          </w:tcPr>
          <w:p w:rsidR="00092CB6" w:rsidRPr="00A24500" w:rsidRDefault="00092CB6" w:rsidP="005253D3">
            <w:pPr>
              <w:jc w:val="both"/>
              <w:rPr>
                <w:b/>
                <w:spacing w:val="-6"/>
                <w:sz w:val="21"/>
                <w:szCs w:val="21"/>
              </w:rPr>
            </w:pPr>
          </w:p>
        </w:tc>
        <w:tc>
          <w:tcPr>
            <w:tcW w:w="1260" w:type="dxa"/>
          </w:tcPr>
          <w:p w:rsidR="00092CB6" w:rsidRPr="00A24500" w:rsidRDefault="00092CB6" w:rsidP="005253D3">
            <w:pPr>
              <w:jc w:val="both"/>
              <w:rPr>
                <w:b/>
                <w:spacing w:val="-6"/>
                <w:sz w:val="21"/>
                <w:szCs w:val="21"/>
              </w:rPr>
            </w:pPr>
          </w:p>
        </w:tc>
      </w:tr>
    </w:tbl>
    <w:p w:rsidR="00092CB6" w:rsidRPr="00A24500" w:rsidRDefault="00092CB6" w:rsidP="005253D3">
      <w:pPr>
        <w:shd w:val="clear" w:color="auto" w:fill="FFFFFF"/>
        <w:jc w:val="both"/>
        <w:rPr>
          <w:spacing w:val="-6"/>
          <w:sz w:val="21"/>
          <w:szCs w:val="21"/>
        </w:rPr>
      </w:pPr>
    </w:p>
    <w:p w:rsidR="00092CB6" w:rsidRPr="00A24500" w:rsidRDefault="00092CB6" w:rsidP="005253D3">
      <w:pPr>
        <w:shd w:val="clear" w:color="auto" w:fill="FFFFFF"/>
        <w:jc w:val="both"/>
        <w:rPr>
          <w:spacing w:val="-6"/>
          <w:sz w:val="21"/>
          <w:szCs w:val="21"/>
        </w:rPr>
      </w:pPr>
      <w:r w:rsidRPr="00A24500">
        <w:rPr>
          <w:spacing w:val="-6"/>
          <w:sz w:val="21"/>
          <w:szCs w:val="21"/>
        </w:rPr>
        <w:t xml:space="preserve">În caz că </w:t>
      </w:r>
      <w:r w:rsidRPr="00A24500">
        <w:rPr>
          <w:b/>
          <w:spacing w:val="-6"/>
          <w:sz w:val="21"/>
          <w:szCs w:val="21"/>
        </w:rPr>
        <w:t>Nu</w:t>
      </w:r>
      <w:r w:rsidRPr="00A24500">
        <w:rPr>
          <w:spacing w:val="-6"/>
          <w:sz w:val="21"/>
          <w:szCs w:val="21"/>
        </w:rPr>
        <w:t>, vă rugăm respectuos să specificaţi  atare exemple___________________________________________________</w:t>
      </w:r>
    </w:p>
    <w:p w:rsidR="00092CB6" w:rsidRPr="00A24500" w:rsidRDefault="00092CB6" w:rsidP="005253D3">
      <w:pPr>
        <w:shd w:val="clear" w:color="auto" w:fill="FFFFFF"/>
        <w:jc w:val="both"/>
        <w:rPr>
          <w:b/>
          <w:spacing w:val="-6"/>
          <w:sz w:val="21"/>
          <w:szCs w:val="21"/>
        </w:rPr>
      </w:pPr>
      <w:r w:rsidRPr="00A24500">
        <w:rPr>
          <w:b/>
          <w:spacing w:val="-6"/>
          <w:sz w:val="21"/>
          <w:szCs w:val="21"/>
        </w:rPr>
        <w:t>_____________________________________________________________________________________________________</w:t>
      </w:r>
    </w:p>
    <w:p w:rsidR="00092CB6" w:rsidRPr="00A24500" w:rsidRDefault="00092CB6" w:rsidP="005253D3">
      <w:pPr>
        <w:shd w:val="clear" w:color="auto" w:fill="FFFFFF"/>
        <w:jc w:val="both"/>
        <w:rPr>
          <w:b/>
          <w:spacing w:val="-6"/>
          <w:sz w:val="21"/>
          <w:szCs w:val="21"/>
        </w:rPr>
      </w:pPr>
    </w:p>
    <w:p w:rsidR="00092CB6" w:rsidRPr="00A24500" w:rsidRDefault="00092CB6" w:rsidP="005253D3">
      <w:pPr>
        <w:shd w:val="clear" w:color="auto" w:fill="FFFFFF"/>
        <w:jc w:val="both"/>
        <w:rPr>
          <w:b/>
          <w:spacing w:val="-6"/>
          <w:sz w:val="21"/>
          <w:szCs w:val="21"/>
        </w:rPr>
      </w:pPr>
      <w:r w:rsidRPr="00A24500">
        <w:rPr>
          <w:b/>
          <w:spacing w:val="-6"/>
          <w:sz w:val="21"/>
          <w:szCs w:val="21"/>
        </w:rPr>
        <w:t>18. În opinia Dvs., se întâmplă ca auditorii Curţii să utilizeze informaţiile obţinute în timpul misiunilor de audit în scopuri personale?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1260"/>
        <w:gridCol w:w="1242"/>
      </w:tblGrid>
      <w:tr w:rsidR="00092CB6" w:rsidRPr="00A24500" w:rsidTr="00DE7E5C">
        <w:tc>
          <w:tcPr>
            <w:tcW w:w="1008" w:type="dxa"/>
          </w:tcPr>
          <w:p w:rsidR="00092CB6" w:rsidRPr="00A24500" w:rsidRDefault="00092CB6" w:rsidP="005253D3">
            <w:pPr>
              <w:jc w:val="both"/>
              <w:rPr>
                <w:spacing w:val="-6"/>
                <w:sz w:val="21"/>
                <w:szCs w:val="21"/>
              </w:rPr>
            </w:pPr>
            <w:r w:rsidRPr="00A24500">
              <w:rPr>
                <w:spacing w:val="-6"/>
                <w:sz w:val="21"/>
                <w:szCs w:val="21"/>
              </w:rPr>
              <w:t>Da</w:t>
            </w:r>
          </w:p>
        </w:tc>
        <w:tc>
          <w:tcPr>
            <w:tcW w:w="1260" w:type="dxa"/>
          </w:tcPr>
          <w:p w:rsidR="00092CB6" w:rsidRPr="00A24500" w:rsidRDefault="00092CB6" w:rsidP="005253D3">
            <w:pPr>
              <w:jc w:val="both"/>
              <w:rPr>
                <w:spacing w:val="-6"/>
                <w:sz w:val="21"/>
                <w:szCs w:val="21"/>
              </w:rPr>
            </w:pPr>
            <w:r w:rsidRPr="00A24500">
              <w:rPr>
                <w:spacing w:val="-6"/>
                <w:sz w:val="21"/>
                <w:szCs w:val="21"/>
              </w:rPr>
              <w:t>Nu</w:t>
            </w:r>
          </w:p>
        </w:tc>
        <w:tc>
          <w:tcPr>
            <w:tcW w:w="1242" w:type="dxa"/>
          </w:tcPr>
          <w:p w:rsidR="00092CB6" w:rsidRPr="00A24500" w:rsidRDefault="00092CB6" w:rsidP="005253D3">
            <w:pPr>
              <w:jc w:val="both"/>
              <w:rPr>
                <w:spacing w:val="-6"/>
                <w:sz w:val="21"/>
                <w:szCs w:val="21"/>
              </w:rPr>
            </w:pPr>
            <w:r w:rsidRPr="00A24500">
              <w:rPr>
                <w:spacing w:val="-6"/>
                <w:sz w:val="21"/>
                <w:szCs w:val="21"/>
              </w:rPr>
              <w:t>Nu ştiu/NR</w:t>
            </w:r>
          </w:p>
        </w:tc>
      </w:tr>
      <w:tr w:rsidR="00092CB6" w:rsidRPr="00A24500" w:rsidTr="00DE7E5C">
        <w:tc>
          <w:tcPr>
            <w:tcW w:w="1008" w:type="dxa"/>
          </w:tcPr>
          <w:p w:rsidR="00092CB6" w:rsidRPr="00A24500" w:rsidRDefault="00092CB6" w:rsidP="005253D3">
            <w:pPr>
              <w:jc w:val="both"/>
              <w:rPr>
                <w:b/>
                <w:spacing w:val="-6"/>
                <w:sz w:val="21"/>
                <w:szCs w:val="21"/>
              </w:rPr>
            </w:pPr>
          </w:p>
        </w:tc>
        <w:tc>
          <w:tcPr>
            <w:tcW w:w="1260" w:type="dxa"/>
          </w:tcPr>
          <w:p w:rsidR="00092CB6" w:rsidRPr="00A24500" w:rsidRDefault="00092CB6" w:rsidP="005253D3">
            <w:pPr>
              <w:jc w:val="both"/>
              <w:rPr>
                <w:b/>
                <w:spacing w:val="-6"/>
                <w:sz w:val="21"/>
                <w:szCs w:val="21"/>
              </w:rPr>
            </w:pPr>
          </w:p>
        </w:tc>
        <w:tc>
          <w:tcPr>
            <w:tcW w:w="1242" w:type="dxa"/>
          </w:tcPr>
          <w:p w:rsidR="00092CB6" w:rsidRPr="00A24500" w:rsidRDefault="00092CB6" w:rsidP="005253D3">
            <w:pPr>
              <w:jc w:val="both"/>
              <w:rPr>
                <w:b/>
                <w:spacing w:val="-6"/>
                <w:sz w:val="21"/>
                <w:szCs w:val="21"/>
              </w:rPr>
            </w:pPr>
          </w:p>
        </w:tc>
      </w:tr>
    </w:tbl>
    <w:p w:rsidR="00092CB6" w:rsidRPr="00A24500" w:rsidRDefault="00092CB6" w:rsidP="005253D3">
      <w:pPr>
        <w:shd w:val="clear" w:color="auto" w:fill="FFFFFF"/>
        <w:jc w:val="both"/>
        <w:rPr>
          <w:spacing w:val="-6"/>
          <w:sz w:val="21"/>
          <w:szCs w:val="21"/>
        </w:rPr>
      </w:pPr>
    </w:p>
    <w:p w:rsidR="00092CB6" w:rsidRPr="00A24500" w:rsidRDefault="00092CB6" w:rsidP="005253D3">
      <w:pPr>
        <w:shd w:val="clear" w:color="auto" w:fill="FFFFFF"/>
        <w:jc w:val="both"/>
        <w:rPr>
          <w:spacing w:val="-6"/>
          <w:sz w:val="21"/>
          <w:szCs w:val="21"/>
        </w:rPr>
      </w:pPr>
      <w:r w:rsidRPr="00A24500">
        <w:rPr>
          <w:spacing w:val="-6"/>
          <w:sz w:val="21"/>
          <w:szCs w:val="21"/>
        </w:rPr>
        <w:t xml:space="preserve">În caz că </w:t>
      </w:r>
      <w:r w:rsidRPr="00A24500">
        <w:rPr>
          <w:b/>
          <w:spacing w:val="-6"/>
          <w:sz w:val="21"/>
          <w:szCs w:val="21"/>
        </w:rPr>
        <w:t>Da</w:t>
      </w:r>
      <w:r w:rsidRPr="00A24500">
        <w:rPr>
          <w:spacing w:val="-6"/>
          <w:sz w:val="21"/>
          <w:szCs w:val="21"/>
        </w:rPr>
        <w:t>, vă rugăm respectuos să specificaţi  atare exemple___________________________________________________</w:t>
      </w:r>
    </w:p>
    <w:p w:rsidR="00092CB6" w:rsidRPr="00A24500" w:rsidRDefault="00092CB6" w:rsidP="005253D3">
      <w:pPr>
        <w:shd w:val="clear" w:color="auto" w:fill="FFFFFF"/>
        <w:jc w:val="both"/>
        <w:rPr>
          <w:b/>
          <w:spacing w:val="-6"/>
          <w:sz w:val="21"/>
          <w:szCs w:val="21"/>
        </w:rPr>
      </w:pPr>
      <w:r w:rsidRPr="00A24500">
        <w:rPr>
          <w:b/>
          <w:spacing w:val="-6"/>
          <w:sz w:val="21"/>
          <w:szCs w:val="21"/>
        </w:rPr>
        <w:t>_____________________________________________________________________________________________________</w:t>
      </w:r>
    </w:p>
    <w:p w:rsidR="00092CB6" w:rsidRPr="00A24500" w:rsidRDefault="00092CB6" w:rsidP="005253D3">
      <w:pPr>
        <w:shd w:val="clear" w:color="auto" w:fill="FFFFFF"/>
        <w:jc w:val="both"/>
        <w:rPr>
          <w:b/>
          <w:spacing w:val="-6"/>
          <w:sz w:val="21"/>
          <w:szCs w:val="21"/>
        </w:rPr>
      </w:pPr>
    </w:p>
    <w:p w:rsidR="00092CB6" w:rsidRPr="00A24500" w:rsidRDefault="00092CB6" w:rsidP="005253D3">
      <w:pPr>
        <w:shd w:val="clear" w:color="auto" w:fill="FFFFFF"/>
        <w:jc w:val="both"/>
        <w:rPr>
          <w:b/>
          <w:spacing w:val="-6"/>
          <w:sz w:val="21"/>
          <w:szCs w:val="21"/>
        </w:rPr>
      </w:pPr>
      <w:r w:rsidRPr="00A24500">
        <w:rPr>
          <w:b/>
          <w:spacing w:val="-6"/>
          <w:sz w:val="21"/>
          <w:szCs w:val="21"/>
        </w:rPr>
        <w:t>19. Cum aţi aprecia atitudinea auditorilor Curţii faţă de Dvs. şi angajaţii entităţii publice în timpul misiunilor de audit?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90"/>
        <w:gridCol w:w="1080"/>
      </w:tblGrid>
      <w:tr w:rsidR="00092CB6" w:rsidRPr="00A24500" w:rsidTr="00DE7E5C">
        <w:tc>
          <w:tcPr>
            <w:tcW w:w="8190" w:type="dxa"/>
          </w:tcPr>
          <w:p w:rsidR="00092CB6" w:rsidRPr="00A24500" w:rsidRDefault="00092CB6" w:rsidP="005253D3">
            <w:pPr>
              <w:shd w:val="clear" w:color="auto" w:fill="FFFFFF"/>
              <w:jc w:val="both"/>
              <w:rPr>
                <w:i/>
                <w:spacing w:val="-6"/>
                <w:sz w:val="21"/>
                <w:szCs w:val="21"/>
              </w:rPr>
            </w:pPr>
            <w:r w:rsidRPr="00A24500">
              <w:rPr>
                <w:spacing w:val="-6"/>
                <w:sz w:val="21"/>
                <w:szCs w:val="21"/>
              </w:rPr>
              <w:t>Amabilă/respectuoasă</w:t>
            </w:r>
          </w:p>
        </w:tc>
        <w:tc>
          <w:tcPr>
            <w:tcW w:w="1080" w:type="dxa"/>
          </w:tcPr>
          <w:p w:rsidR="00092CB6" w:rsidRPr="00A24500" w:rsidRDefault="00092CB6" w:rsidP="005253D3">
            <w:pPr>
              <w:jc w:val="both"/>
              <w:rPr>
                <w:i/>
                <w:spacing w:val="-6"/>
                <w:sz w:val="21"/>
                <w:szCs w:val="21"/>
              </w:rPr>
            </w:pPr>
          </w:p>
        </w:tc>
      </w:tr>
      <w:tr w:rsidR="00092CB6" w:rsidRPr="00A24500" w:rsidTr="00DE7E5C">
        <w:tc>
          <w:tcPr>
            <w:tcW w:w="8190" w:type="dxa"/>
          </w:tcPr>
          <w:p w:rsidR="00092CB6" w:rsidRPr="00A24500" w:rsidRDefault="00092CB6" w:rsidP="005253D3">
            <w:pPr>
              <w:shd w:val="clear" w:color="auto" w:fill="FFFFFF"/>
              <w:jc w:val="both"/>
              <w:rPr>
                <w:i/>
                <w:spacing w:val="-6"/>
                <w:sz w:val="21"/>
                <w:szCs w:val="21"/>
              </w:rPr>
            </w:pPr>
            <w:r w:rsidRPr="00A24500">
              <w:rPr>
                <w:spacing w:val="-6"/>
                <w:sz w:val="21"/>
                <w:szCs w:val="21"/>
              </w:rPr>
              <w:t>Indiferentă</w:t>
            </w:r>
          </w:p>
        </w:tc>
        <w:tc>
          <w:tcPr>
            <w:tcW w:w="1080" w:type="dxa"/>
          </w:tcPr>
          <w:p w:rsidR="00092CB6" w:rsidRPr="00A24500" w:rsidRDefault="00092CB6" w:rsidP="005253D3">
            <w:pPr>
              <w:jc w:val="both"/>
              <w:rPr>
                <w:i/>
                <w:spacing w:val="-6"/>
                <w:sz w:val="21"/>
                <w:szCs w:val="21"/>
              </w:rPr>
            </w:pPr>
          </w:p>
        </w:tc>
      </w:tr>
      <w:tr w:rsidR="00092CB6" w:rsidRPr="00A24500" w:rsidTr="00DE7E5C">
        <w:tc>
          <w:tcPr>
            <w:tcW w:w="8190" w:type="dxa"/>
          </w:tcPr>
          <w:p w:rsidR="00092CB6" w:rsidRPr="00A24500" w:rsidRDefault="00092CB6" w:rsidP="005253D3">
            <w:pPr>
              <w:shd w:val="clear" w:color="auto" w:fill="FFFFFF"/>
              <w:jc w:val="both"/>
              <w:rPr>
                <w:i/>
                <w:spacing w:val="-6"/>
                <w:sz w:val="21"/>
                <w:szCs w:val="21"/>
              </w:rPr>
            </w:pPr>
            <w:r w:rsidRPr="00A24500">
              <w:rPr>
                <w:spacing w:val="-6"/>
                <w:sz w:val="21"/>
                <w:szCs w:val="21"/>
              </w:rPr>
              <w:t>Nepoliticoasă</w:t>
            </w:r>
          </w:p>
        </w:tc>
        <w:tc>
          <w:tcPr>
            <w:tcW w:w="1080" w:type="dxa"/>
          </w:tcPr>
          <w:p w:rsidR="00092CB6" w:rsidRPr="00A24500" w:rsidRDefault="00092CB6" w:rsidP="005253D3">
            <w:pPr>
              <w:jc w:val="both"/>
              <w:rPr>
                <w:i/>
                <w:spacing w:val="-6"/>
                <w:sz w:val="21"/>
                <w:szCs w:val="21"/>
              </w:rPr>
            </w:pPr>
          </w:p>
        </w:tc>
      </w:tr>
      <w:tr w:rsidR="00092CB6" w:rsidRPr="00A24500" w:rsidTr="00DE7E5C">
        <w:tc>
          <w:tcPr>
            <w:tcW w:w="8190" w:type="dxa"/>
          </w:tcPr>
          <w:p w:rsidR="00092CB6" w:rsidRPr="00A24500" w:rsidRDefault="00092CB6" w:rsidP="005253D3">
            <w:pPr>
              <w:shd w:val="clear" w:color="auto" w:fill="FFFFFF"/>
              <w:jc w:val="both"/>
              <w:rPr>
                <w:spacing w:val="-6"/>
                <w:sz w:val="21"/>
                <w:szCs w:val="21"/>
              </w:rPr>
            </w:pPr>
            <w:r w:rsidRPr="00A24500">
              <w:rPr>
                <w:spacing w:val="-6"/>
                <w:sz w:val="21"/>
                <w:szCs w:val="21"/>
              </w:rPr>
              <w:t>Nu ştiu</w:t>
            </w:r>
          </w:p>
        </w:tc>
        <w:tc>
          <w:tcPr>
            <w:tcW w:w="1080" w:type="dxa"/>
          </w:tcPr>
          <w:p w:rsidR="00092CB6" w:rsidRPr="00A24500" w:rsidRDefault="00092CB6" w:rsidP="005253D3">
            <w:pPr>
              <w:jc w:val="both"/>
              <w:rPr>
                <w:i/>
                <w:spacing w:val="-6"/>
                <w:sz w:val="21"/>
                <w:szCs w:val="21"/>
              </w:rPr>
            </w:pPr>
          </w:p>
        </w:tc>
      </w:tr>
      <w:tr w:rsidR="00092CB6" w:rsidRPr="00A24500" w:rsidTr="00DE7E5C">
        <w:tc>
          <w:tcPr>
            <w:tcW w:w="8190" w:type="dxa"/>
          </w:tcPr>
          <w:p w:rsidR="00092CB6" w:rsidRPr="00A24500" w:rsidRDefault="00092CB6" w:rsidP="009E70AC">
            <w:pPr>
              <w:shd w:val="clear" w:color="auto" w:fill="FFFFFF"/>
              <w:jc w:val="both"/>
              <w:rPr>
                <w:i/>
                <w:spacing w:val="-6"/>
                <w:sz w:val="21"/>
                <w:szCs w:val="21"/>
              </w:rPr>
            </w:pPr>
            <w:r w:rsidRPr="00A24500">
              <w:rPr>
                <w:spacing w:val="-6"/>
                <w:sz w:val="21"/>
                <w:szCs w:val="21"/>
              </w:rPr>
              <w:t>Alte aprecieri (Vă rugăm să specificaţi)_____________________________________________</w:t>
            </w:r>
            <w:r w:rsidRPr="00A24500">
              <w:rPr>
                <w:i/>
                <w:spacing w:val="-6"/>
                <w:sz w:val="21"/>
                <w:szCs w:val="21"/>
              </w:rPr>
              <w:t>s</w:t>
            </w:r>
          </w:p>
        </w:tc>
        <w:tc>
          <w:tcPr>
            <w:tcW w:w="1080" w:type="dxa"/>
          </w:tcPr>
          <w:p w:rsidR="00092CB6" w:rsidRPr="00A24500" w:rsidRDefault="00092CB6" w:rsidP="005253D3">
            <w:pPr>
              <w:jc w:val="both"/>
              <w:rPr>
                <w:i/>
                <w:spacing w:val="-6"/>
                <w:sz w:val="21"/>
                <w:szCs w:val="21"/>
              </w:rPr>
            </w:pPr>
          </w:p>
        </w:tc>
      </w:tr>
    </w:tbl>
    <w:p w:rsidR="00092CB6" w:rsidRPr="00A24500" w:rsidRDefault="00092CB6" w:rsidP="005253D3">
      <w:pPr>
        <w:pStyle w:val="Default"/>
        <w:jc w:val="both"/>
        <w:rPr>
          <w:rFonts w:ascii="Times New Roman" w:hAnsi="Times New Roman" w:cs="Times New Roman"/>
          <w:b/>
          <w:color w:val="auto"/>
          <w:spacing w:val="-6"/>
          <w:sz w:val="21"/>
          <w:szCs w:val="21"/>
          <w:lang w:val="ro-RO"/>
        </w:rPr>
      </w:pPr>
    </w:p>
    <w:p w:rsidR="00092CB6" w:rsidRPr="00A24500" w:rsidRDefault="00092CB6" w:rsidP="005253D3">
      <w:pPr>
        <w:pStyle w:val="Default"/>
        <w:jc w:val="both"/>
        <w:rPr>
          <w:rFonts w:ascii="Times New Roman" w:hAnsi="Times New Roman" w:cs="Times New Roman"/>
          <w:b/>
          <w:color w:val="auto"/>
          <w:spacing w:val="-6"/>
          <w:sz w:val="21"/>
          <w:szCs w:val="21"/>
          <w:lang w:val="ro-RO"/>
        </w:rPr>
      </w:pPr>
      <w:r w:rsidRPr="00A24500">
        <w:rPr>
          <w:rFonts w:ascii="Times New Roman" w:hAnsi="Times New Roman" w:cs="Times New Roman"/>
          <w:b/>
          <w:color w:val="auto"/>
          <w:spacing w:val="-6"/>
          <w:sz w:val="21"/>
          <w:szCs w:val="21"/>
          <w:lang w:val="ro-RO"/>
        </w:rPr>
        <w:t>20. În opinia Dvs., acţiunile şi constatările Curţii de Conturi ar putea fi influenţate de către politicieni, demnitarii de stat sau de relaţiile auditorilor cu persoanele apropiate</w:t>
      </w:r>
      <w:r w:rsidRPr="00A24500">
        <w:rPr>
          <w:rFonts w:ascii="Times New Roman" w:hAnsi="Times New Roman" w:cs="Times New Roman"/>
          <w:color w:val="auto"/>
          <w:spacing w:val="-6"/>
          <w:sz w:val="21"/>
          <w:szCs w:val="21"/>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1080"/>
        <w:gridCol w:w="1080"/>
      </w:tblGrid>
      <w:tr w:rsidR="00092CB6" w:rsidRPr="00A24500" w:rsidTr="00DE7E5C">
        <w:tc>
          <w:tcPr>
            <w:tcW w:w="1008" w:type="dxa"/>
          </w:tcPr>
          <w:p w:rsidR="00092CB6" w:rsidRPr="00A24500" w:rsidRDefault="00092CB6" w:rsidP="005253D3">
            <w:pPr>
              <w:jc w:val="both"/>
              <w:rPr>
                <w:spacing w:val="-6"/>
                <w:sz w:val="21"/>
                <w:szCs w:val="21"/>
              </w:rPr>
            </w:pPr>
            <w:r w:rsidRPr="00A24500">
              <w:rPr>
                <w:spacing w:val="-6"/>
                <w:sz w:val="21"/>
                <w:szCs w:val="21"/>
              </w:rPr>
              <w:t>Da</w:t>
            </w:r>
          </w:p>
        </w:tc>
        <w:tc>
          <w:tcPr>
            <w:tcW w:w="1080" w:type="dxa"/>
          </w:tcPr>
          <w:p w:rsidR="00092CB6" w:rsidRPr="00A24500" w:rsidRDefault="00092CB6" w:rsidP="005253D3">
            <w:pPr>
              <w:jc w:val="both"/>
              <w:rPr>
                <w:spacing w:val="-6"/>
                <w:sz w:val="21"/>
                <w:szCs w:val="21"/>
              </w:rPr>
            </w:pPr>
            <w:r w:rsidRPr="00A24500">
              <w:rPr>
                <w:spacing w:val="-6"/>
                <w:sz w:val="21"/>
                <w:szCs w:val="21"/>
              </w:rPr>
              <w:t>Nu</w:t>
            </w:r>
          </w:p>
        </w:tc>
        <w:tc>
          <w:tcPr>
            <w:tcW w:w="1080" w:type="dxa"/>
          </w:tcPr>
          <w:p w:rsidR="00092CB6" w:rsidRPr="00A24500" w:rsidRDefault="00092CB6" w:rsidP="005253D3">
            <w:pPr>
              <w:jc w:val="both"/>
              <w:rPr>
                <w:spacing w:val="-6"/>
                <w:sz w:val="21"/>
                <w:szCs w:val="21"/>
              </w:rPr>
            </w:pPr>
            <w:r w:rsidRPr="00A24500">
              <w:rPr>
                <w:spacing w:val="-6"/>
                <w:sz w:val="21"/>
                <w:szCs w:val="21"/>
              </w:rPr>
              <w:t>NŞ/NR</w:t>
            </w:r>
          </w:p>
        </w:tc>
      </w:tr>
      <w:tr w:rsidR="00092CB6" w:rsidRPr="00A24500" w:rsidTr="00DE7E5C">
        <w:tc>
          <w:tcPr>
            <w:tcW w:w="1008" w:type="dxa"/>
          </w:tcPr>
          <w:p w:rsidR="00092CB6" w:rsidRPr="00A24500" w:rsidRDefault="00092CB6" w:rsidP="005253D3">
            <w:pPr>
              <w:jc w:val="both"/>
              <w:rPr>
                <w:b/>
                <w:spacing w:val="-6"/>
                <w:sz w:val="21"/>
                <w:szCs w:val="21"/>
              </w:rPr>
            </w:pPr>
          </w:p>
        </w:tc>
        <w:tc>
          <w:tcPr>
            <w:tcW w:w="1080" w:type="dxa"/>
          </w:tcPr>
          <w:p w:rsidR="00092CB6" w:rsidRPr="00A24500" w:rsidRDefault="00092CB6" w:rsidP="005253D3">
            <w:pPr>
              <w:jc w:val="both"/>
              <w:rPr>
                <w:b/>
                <w:spacing w:val="-6"/>
                <w:sz w:val="21"/>
                <w:szCs w:val="21"/>
              </w:rPr>
            </w:pPr>
          </w:p>
        </w:tc>
        <w:tc>
          <w:tcPr>
            <w:tcW w:w="1080" w:type="dxa"/>
          </w:tcPr>
          <w:p w:rsidR="00092CB6" w:rsidRPr="00A24500" w:rsidRDefault="00092CB6" w:rsidP="005253D3">
            <w:pPr>
              <w:jc w:val="both"/>
              <w:rPr>
                <w:b/>
                <w:spacing w:val="-6"/>
                <w:sz w:val="21"/>
                <w:szCs w:val="21"/>
              </w:rPr>
            </w:pPr>
          </w:p>
        </w:tc>
      </w:tr>
    </w:tbl>
    <w:p w:rsidR="00092CB6" w:rsidRPr="00A24500" w:rsidRDefault="00092CB6" w:rsidP="005253D3">
      <w:pPr>
        <w:shd w:val="clear" w:color="auto" w:fill="FFFFFF"/>
        <w:jc w:val="both"/>
        <w:rPr>
          <w:spacing w:val="-6"/>
          <w:sz w:val="21"/>
          <w:szCs w:val="21"/>
        </w:rPr>
      </w:pPr>
      <w:r w:rsidRPr="00A24500">
        <w:rPr>
          <w:spacing w:val="-6"/>
          <w:sz w:val="21"/>
          <w:szCs w:val="21"/>
        </w:rPr>
        <w:t xml:space="preserve">În caz că </w:t>
      </w:r>
      <w:r w:rsidRPr="00A24500">
        <w:rPr>
          <w:b/>
          <w:spacing w:val="-6"/>
          <w:sz w:val="21"/>
          <w:szCs w:val="21"/>
        </w:rPr>
        <w:t>Da</w:t>
      </w:r>
      <w:r w:rsidRPr="00A24500">
        <w:rPr>
          <w:spacing w:val="-6"/>
          <w:sz w:val="21"/>
          <w:szCs w:val="21"/>
        </w:rPr>
        <w:t>, în ce mod?_________________________________________________________________________________</w:t>
      </w:r>
    </w:p>
    <w:p w:rsidR="00092CB6" w:rsidRPr="00A24500" w:rsidRDefault="00092CB6" w:rsidP="005253D3">
      <w:pPr>
        <w:shd w:val="clear" w:color="auto" w:fill="FFFFFF"/>
        <w:jc w:val="both"/>
        <w:rPr>
          <w:b/>
          <w:spacing w:val="-6"/>
          <w:sz w:val="21"/>
          <w:szCs w:val="21"/>
        </w:rPr>
      </w:pPr>
    </w:p>
    <w:p w:rsidR="00092CB6" w:rsidRPr="00A24500" w:rsidRDefault="00092CB6" w:rsidP="005253D3">
      <w:pPr>
        <w:shd w:val="clear" w:color="auto" w:fill="FFFFFF"/>
        <w:jc w:val="both"/>
        <w:rPr>
          <w:b/>
          <w:spacing w:val="-6"/>
          <w:sz w:val="21"/>
          <w:szCs w:val="21"/>
        </w:rPr>
      </w:pPr>
      <w:r w:rsidRPr="00A24500">
        <w:rPr>
          <w:b/>
          <w:spacing w:val="-6"/>
          <w:sz w:val="21"/>
          <w:szCs w:val="21"/>
        </w:rPr>
        <w:t>21. Din câte cunoaşteţi, în ultimii doi ani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1800"/>
        <w:gridCol w:w="1890"/>
        <w:gridCol w:w="1440"/>
        <w:gridCol w:w="1710"/>
        <w:gridCol w:w="2160"/>
      </w:tblGrid>
      <w:tr w:rsidR="00092CB6" w:rsidRPr="00A24500" w:rsidTr="00DE7E5C">
        <w:tc>
          <w:tcPr>
            <w:tcW w:w="5040" w:type="dxa"/>
            <w:gridSpan w:val="3"/>
          </w:tcPr>
          <w:p w:rsidR="00092CB6" w:rsidRPr="00A24500" w:rsidRDefault="00092CB6" w:rsidP="005253D3">
            <w:pPr>
              <w:jc w:val="both"/>
              <w:rPr>
                <w:spacing w:val="-6"/>
                <w:sz w:val="21"/>
                <w:szCs w:val="21"/>
              </w:rPr>
            </w:pPr>
            <w:r w:rsidRPr="00A24500">
              <w:rPr>
                <w:b/>
                <w:spacing w:val="-6"/>
                <w:sz w:val="21"/>
                <w:szCs w:val="21"/>
              </w:rPr>
              <w:t>vi s-a dat de înţeles că rezultatele auditului (hotărârea, raportul de audit) ar putea fi „îmbunătăţite” pe căi neoficiale?</w:t>
            </w:r>
          </w:p>
        </w:tc>
        <w:tc>
          <w:tcPr>
            <w:tcW w:w="5310" w:type="dxa"/>
            <w:gridSpan w:val="3"/>
          </w:tcPr>
          <w:p w:rsidR="00092CB6" w:rsidRPr="00A24500" w:rsidRDefault="00092CB6" w:rsidP="005253D3">
            <w:pPr>
              <w:shd w:val="clear" w:color="auto" w:fill="FFFFFF"/>
              <w:jc w:val="both"/>
              <w:rPr>
                <w:spacing w:val="-6"/>
                <w:sz w:val="21"/>
                <w:szCs w:val="21"/>
              </w:rPr>
            </w:pPr>
            <w:r w:rsidRPr="00A24500">
              <w:rPr>
                <w:b/>
                <w:spacing w:val="-6"/>
                <w:sz w:val="21"/>
                <w:szCs w:val="21"/>
              </w:rPr>
              <w:t>au existat situaţii de comportament neetic,  conflicte de interese, abuzuri în activitatea auditorilor publici / membrilor Curţii de Conturi?</w:t>
            </w:r>
          </w:p>
        </w:tc>
      </w:tr>
      <w:tr w:rsidR="00092CB6" w:rsidRPr="00A24500" w:rsidTr="00DE7E5C">
        <w:tc>
          <w:tcPr>
            <w:tcW w:w="1350" w:type="dxa"/>
          </w:tcPr>
          <w:p w:rsidR="00092CB6" w:rsidRPr="00A24500" w:rsidRDefault="00092CB6" w:rsidP="005253D3">
            <w:pPr>
              <w:jc w:val="both"/>
              <w:rPr>
                <w:spacing w:val="-6"/>
                <w:sz w:val="21"/>
                <w:szCs w:val="21"/>
              </w:rPr>
            </w:pPr>
            <w:r w:rsidRPr="00A24500">
              <w:rPr>
                <w:spacing w:val="-6"/>
                <w:sz w:val="21"/>
                <w:szCs w:val="21"/>
              </w:rPr>
              <w:t>Da</w:t>
            </w:r>
          </w:p>
        </w:tc>
        <w:tc>
          <w:tcPr>
            <w:tcW w:w="1800" w:type="dxa"/>
          </w:tcPr>
          <w:p w:rsidR="00092CB6" w:rsidRPr="00A24500" w:rsidRDefault="00092CB6" w:rsidP="005253D3">
            <w:pPr>
              <w:jc w:val="both"/>
              <w:rPr>
                <w:spacing w:val="-6"/>
                <w:sz w:val="21"/>
                <w:szCs w:val="21"/>
              </w:rPr>
            </w:pPr>
            <w:r w:rsidRPr="00A24500">
              <w:rPr>
                <w:spacing w:val="-6"/>
                <w:sz w:val="21"/>
                <w:szCs w:val="21"/>
              </w:rPr>
              <w:t>Nu</w:t>
            </w:r>
          </w:p>
        </w:tc>
        <w:tc>
          <w:tcPr>
            <w:tcW w:w="1890" w:type="dxa"/>
          </w:tcPr>
          <w:p w:rsidR="00092CB6" w:rsidRPr="00A24500" w:rsidRDefault="00092CB6" w:rsidP="005253D3">
            <w:pPr>
              <w:jc w:val="both"/>
              <w:rPr>
                <w:spacing w:val="-6"/>
                <w:sz w:val="21"/>
                <w:szCs w:val="21"/>
              </w:rPr>
            </w:pPr>
            <w:r w:rsidRPr="00A24500">
              <w:rPr>
                <w:spacing w:val="-6"/>
                <w:sz w:val="21"/>
                <w:szCs w:val="21"/>
              </w:rPr>
              <w:t>NŞ/NR</w:t>
            </w:r>
          </w:p>
        </w:tc>
        <w:tc>
          <w:tcPr>
            <w:tcW w:w="1440" w:type="dxa"/>
          </w:tcPr>
          <w:p w:rsidR="00092CB6" w:rsidRPr="00A24500" w:rsidRDefault="00092CB6" w:rsidP="005253D3">
            <w:pPr>
              <w:jc w:val="both"/>
              <w:rPr>
                <w:spacing w:val="-6"/>
                <w:sz w:val="21"/>
                <w:szCs w:val="21"/>
              </w:rPr>
            </w:pPr>
            <w:r w:rsidRPr="00A24500">
              <w:rPr>
                <w:spacing w:val="-6"/>
                <w:sz w:val="21"/>
                <w:szCs w:val="21"/>
              </w:rPr>
              <w:t>Da</w:t>
            </w:r>
          </w:p>
        </w:tc>
        <w:tc>
          <w:tcPr>
            <w:tcW w:w="1710" w:type="dxa"/>
          </w:tcPr>
          <w:p w:rsidR="00092CB6" w:rsidRPr="00A24500" w:rsidRDefault="00092CB6" w:rsidP="005253D3">
            <w:pPr>
              <w:jc w:val="both"/>
              <w:rPr>
                <w:spacing w:val="-6"/>
                <w:sz w:val="21"/>
                <w:szCs w:val="21"/>
              </w:rPr>
            </w:pPr>
            <w:r w:rsidRPr="00A24500">
              <w:rPr>
                <w:spacing w:val="-6"/>
                <w:sz w:val="21"/>
                <w:szCs w:val="21"/>
              </w:rPr>
              <w:t>Nu</w:t>
            </w:r>
          </w:p>
        </w:tc>
        <w:tc>
          <w:tcPr>
            <w:tcW w:w="2160" w:type="dxa"/>
          </w:tcPr>
          <w:p w:rsidR="00092CB6" w:rsidRPr="00A24500" w:rsidRDefault="00092CB6" w:rsidP="005253D3">
            <w:pPr>
              <w:jc w:val="both"/>
              <w:rPr>
                <w:spacing w:val="-6"/>
                <w:sz w:val="21"/>
                <w:szCs w:val="21"/>
              </w:rPr>
            </w:pPr>
            <w:r w:rsidRPr="00A24500">
              <w:rPr>
                <w:spacing w:val="-6"/>
                <w:sz w:val="21"/>
                <w:szCs w:val="21"/>
              </w:rPr>
              <w:t>NŞ/NR</w:t>
            </w:r>
          </w:p>
        </w:tc>
      </w:tr>
      <w:tr w:rsidR="00092CB6" w:rsidRPr="00A24500" w:rsidTr="00DE7E5C">
        <w:tc>
          <w:tcPr>
            <w:tcW w:w="1350" w:type="dxa"/>
          </w:tcPr>
          <w:p w:rsidR="00092CB6" w:rsidRPr="00A24500" w:rsidRDefault="00092CB6" w:rsidP="005253D3">
            <w:pPr>
              <w:jc w:val="both"/>
              <w:rPr>
                <w:b/>
                <w:spacing w:val="-6"/>
                <w:sz w:val="21"/>
                <w:szCs w:val="21"/>
              </w:rPr>
            </w:pPr>
          </w:p>
        </w:tc>
        <w:tc>
          <w:tcPr>
            <w:tcW w:w="1800" w:type="dxa"/>
          </w:tcPr>
          <w:p w:rsidR="00092CB6" w:rsidRPr="00A24500" w:rsidRDefault="00092CB6" w:rsidP="005253D3">
            <w:pPr>
              <w:jc w:val="both"/>
              <w:rPr>
                <w:b/>
                <w:spacing w:val="-6"/>
                <w:sz w:val="21"/>
                <w:szCs w:val="21"/>
              </w:rPr>
            </w:pPr>
          </w:p>
        </w:tc>
        <w:tc>
          <w:tcPr>
            <w:tcW w:w="1890" w:type="dxa"/>
          </w:tcPr>
          <w:p w:rsidR="00092CB6" w:rsidRPr="00A24500" w:rsidRDefault="00092CB6" w:rsidP="005253D3">
            <w:pPr>
              <w:jc w:val="both"/>
              <w:rPr>
                <w:b/>
                <w:spacing w:val="-6"/>
                <w:sz w:val="21"/>
                <w:szCs w:val="21"/>
              </w:rPr>
            </w:pPr>
          </w:p>
        </w:tc>
        <w:tc>
          <w:tcPr>
            <w:tcW w:w="1440" w:type="dxa"/>
          </w:tcPr>
          <w:p w:rsidR="00092CB6" w:rsidRPr="00A24500" w:rsidRDefault="00092CB6" w:rsidP="005253D3">
            <w:pPr>
              <w:jc w:val="both"/>
              <w:rPr>
                <w:b/>
                <w:spacing w:val="-6"/>
                <w:sz w:val="21"/>
                <w:szCs w:val="21"/>
              </w:rPr>
            </w:pPr>
          </w:p>
        </w:tc>
        <w:tc>
          <w:tcPr>
            <w:tcW w:w="1710" w:type="dxa"/>
          </w:tcPr>
          <w:p w:rsidR="00092CB6" w:rsidRPr="00A24500" w:rsidRDefault="00092CB6" w:rsidP="005253D3">
            <w:pPr>
              <w:jc w:val="both"/>
              <w:rPr>
                <w:b/>
                <w:spacing w:val="-6"/>
                <w:sz w:val="21"/>
                <w:szCs w:val="21"/>
              </w:rPr>
            </w:pPr>
          </w:p>
        </w:tc>
        <w:tc>
          <w:tcPr>
            <w:tcW w:w="2160" w:type="dxa"/>
          </w:tcPr>
          <w:p w:rsidR="00092CB6" w:rsidRPr="00A24500" w:rsidRDefault="00092CB6" w:rsidP="005253D3">
            <w:pPr>
              <w:jc w:val="both"/>
              <w:rPr>
                <w:b/>
                <w:spacing w:val="-6"/>
                <w:sz w:val="21"/>
                <w:szCs w:val="21"/>
              </w:rPr>
            </w:pPr>
          </w:p>
        </w:tc>
      </w:tr>
    </w:tbl>
    <w:p w:rsidR="00092CB6" w:rsidRPr="00A24500" w:rsidRDefault="00092CB6" w:rsidP="005253D3">
      <w:pPr>
        <w:shd w:val="clear" w:color="auto" w:fill="FFFFFF"/>
        <w:jc w:val="both"/>
        <w:rPr>
          <w:spacing w:val="-6"/>
          <w:sz w:val="12"/>
          <w:szCs w:val="12"/>
        </w:rPr>
      </w:pPr>
    </w:p>
    <w:p w:rsidR="00092CB6" w:rsidRPr="00A24500" w:rsidRDefault="00092CB6" w:rsidP="005253D3">
      <w:pPr>
        <w:shd w:val="clear" w:color="auto" w:fill="FFFFFF"/>
        <w:jc w:val="both"/>
        <w:rPr>
          <w:spacing w:val="-6"/>
          <w:sz w:val="21"/>
          <w:szCs w:val="21"/>
        </w:rPr>
      </w:pPr>
      <w:r w:rsidRPr="00A24500">
        <w:rPr>
          <w:spacing w:val="-6"/>
          <w:sz w:val="21"/>
          <w:szCs w:val="21"/>
        </w:rPr>
        <w:t xml:space="preserve">În cazul în care asemenea situaţii </w:t>
      </w:r>
      <w:r w:rsidRPr="00A24500">
        <w:rPr>
          <w:b/>
          <w:spacing w:val="-6"/>
          <w:sz w:val="21"/>
          <w:szCs w:val="21"/>
        </w:rPr>
        <w:t>au avut loc</w:t>
      </w:r>
      <w:r w:rsidRPr="00A24500">
        <w:rPr>
          <w:spacing w:val="-6"/>
          <w:sz w:val="21"/>
          <w:szCs w:val="21"/>
        </w:rPr>
        <w:t xml:space="preserve">, </w:t>
      </w:r>
      <w:r w:rsidRPr="00A24500">
        <w:rPr>
          <w:spacing w:val="-6"/>
          <w:sz w:val="21"/>
          <w:szCs w:val="21"/>
          <w:u w:val="single"/>
        </w:rPr>
        <w:t>garantându-vă încă o dată anonimatul</w:t>
      </w:r>
      <w:r w:rsidRPr="00A24500">
        <w:rPr>
          <w:spacing w:val="-6"/>
          <w:sz w:val="21"/>
          <w:szCs w:val="21"/>
        </w:rPr>
        <w:t>, Vă rugăm să descrieţi succint o situaţie concretă pe care o consideraţi relevantă</w:t>
      </w:r>
    </w:p>
    <w:p w:rsidR="00092CB6" w:rsidRPr="00A24500" w:rsidRDefault="00092CB6" w:rsidP="005253D3">
      <w:pPr>
        <w:shd w:val="clear" w:color="auto" w:fill="FFFFFF"/>
        <w:jc w:val="both"/>
        <w:rPr>
          <w:b/>
          <w:spacing w:val="-6"/>
          <w:sz w:val="21"/>
          <w:szCs w:val="21"/>
        </w:rPr>
      </w:pPr>
    </w:p>
    <w:p w:rsidR="00092CB6" w:rsidRPr="00A24500" w:rsidRDefault="00092CB6" w:rsidP="005253D3">
      <w:pPr>
        <w:shd w:val="clear" w:color="auto" w:fill="FFFFFF"/>
        <w:spacing w:after="120"/>
        <w:jc w:val="both"/>
        <w:rPr>
          <w:b/>
          <w:bCs/>
          <w:spacing w:val="-6"/>
          <w:sz w:val="21"/>
          <w:szCs w:val="21"/>
        </w:rPr>
      </w:pPr>
      <w:r w:rsidRPr="00A24500">
        <w:rPr>
          <w:b/>
          <w:bCs/>
          <w:spacing w:val="-6"/>
          <w:sz w:val="21"/>
          <w:szCs w:val="21"/>
        </w:rPr>
        <w:t xml:space="preserve">22. Dvs. cunoaşteţi despre existenta Sistemului Informaţional Automatizat ,,Audit CCRM” (SIA ”,,Audit CCRM”), utilizat la raportarea măsurilor întreprinse pentru implementarea recomandărilor de audit? </w:t>
      </w:r>
      <w:r w:rsidRPr="00A24500">
        <w:rPr>
          <w:bCs/>
          <w:spacing w:val="-6"/>
          <w:sz w:val="21"/>
          <w:szCs w:val="21"/>
        </w:rPr>
        <w:t>În caz că</w:t>
      </w:r>
      <w:r w:rsidRPr="00A24500">
        <w:rPr>
          <w:b/>
          <w:bCs/>
          <w:spacing w:val="-6"/>
          <w:sz w:val="21"/>
          <w:szCs w:val="21"/>
        </w:rPr>
        <w:t xml:space="preserve"> DA, </w:t>
      </w:r>
      <w:r w:rsidRPr="00A24500">
        <w:rPr>
          <w:bCs/>
          <w:spacing w:val="-6"/>
          <w:sz w:val="21"/>
          <w:szCs w:val="21"/>
        </w:rPr>
        <w:t xml:space="preserve">vă rugăm să răspundeţi la întrebările </w:t>
      </w:r>
      <w:r w:rsidRPr="00A24500">
        <w:rPr>
          <w:b/>
          <w:bCs/>
          <w:spacing w:val="-6"/>
          <w:sz w:val="21"/>
          <w:szCs w:val="21"/>
        </w:rPr>
        <w:t xml:space="preserve">23-26, </w:t>
      </w:r>
      <w:r w:rsidRPr="00A24500">
        <w:rPr>
          <w:bCs/>
          <w:spacing w:val="-6"/>
          <w:sz w:val="21"/>
          <w:szCs w:val="21"/>
        </w:rPr>
        <w:t>dacă</w:t>
      </w:r>
      <w:r w:rsidRPr="00A24500">
        <w:rPr>
          <w:b/>
          <w:bCs/>
          <w:spacing w:val="-6"/>
          <w:sz w:val="21"/>
          <w:szCs w:val="21"/>
        </w:rPr>
        <w:t xml:space="preserve"> NU </w:t>
      </w:r>
      <w:r w:rsidRPr="00A24500">
        <w:rPr>
          <w:bCs/>
          <w:spacing w:val="-6"/>
          <w:sz w:val="21"/>
          <w:szCs w:val="21"/>
        </w:rPr>
        <w:t xml:space="preserve">şi </w:t>
      </w:r>
      <w:r w:rsidRPr="00A24500">
        <w:rPr>
          <w:b/>
          <w:bCs/>
          <w:spacing w:val="-6"/>
          <w:sz w:val="21"/>
          <w:szCs w:val="21"/>
        </w:rPr>
        <w:t xml:space="preserve">NŞ/NR </w:t>
      </w:r>
      <w:r w:rsidRPr="00A24500">
        <w:rPr>
          <w:bCs/>
          <w:spacing w:val="-6"/>
          <w:sz w:val="21"/>
          <w:szCs w:val="21"/>
        </w:rPr>
        <w:t xml:space="preserve">– treceţi la întrebarea </w:t>
      </w:r>
      <w:r w:rsidRPr="00A24500">
        <w:rPr>
          <w:b/>
          <w:bCs/>
          <w:spacing w:val="-6"/>
          <w:sz w:val="21"/>
          <w:szCs w:val="21"/>
        </w:rPr>
        <w:t>27.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918"/>
        <w:gridCol w:w="1080"/>
      </w:tblGrid>
      <w:tr w:rsidR="00092CB6" w:rsidRPr="00A24500" w:rsidTr="00DE7E5C">
        <w:tc>
          <w:tcPr>
            <w:tcW w:w="1350" w:type="dxa"/>
          </w:tcPr>
          <w:p w:rsidR="00092CB6" w:rsidRPr="00A24500" w:rsidRDefault="00092CB6" w:rsidP="005253D3">
            <w:pPr>
              <w:jc w:val="both"/>
              <w:rPr>
                <w:spacing w:val="-6"/>
                <w:sz w:val="21"/>
                <w:szCs w:val="21"/>
              </w:rPr>
            </w:pPr>
            <w:r w:rsidRPr="00A24500">
              <w:rPr>
                <w:spacing w:val="-6"/>
                <w:sz w:val="21"/>
                <w:szCs w:val="21"/>
              </w:rPr>
              <w:t>Da</w:t>
            </w:r>
          </w:p>
        </w:tc>
        <w:tc>
          <w:tcPr>
            <w:tcW w:w="918" w:type="dxa"/>
          </w:tcPr>
          <w:p w:rsidR="00092CB6" w:rsidRPr="00A24500" w:rsidRDefault="00092CB6" w:rsidP="005253D3">
            <w:pPr>
              <w:jc w:val="both"/>
              <w:rPr>
                <w:spacing w:val="-6"/>
                <w:sz w:val="21"/>
                <w:szCs w:val="21"/>
              </w:rPr>
            </w:pPr>
            <w:r w:rsidRPr="00A24500">
              <w:rPr>
                <w:spacing w:val="-6"/>
                <w:sz w:val="21"/>
                <w:szCs w:val="21"/>
              </w:rPr>
              <w:t>Nu</w:t>
            </w:r>
          </w:p>
        </w:tc>
        <w:tc>
          <w:tcPr>
            <w:tcW w:w="1080" w:type="dxa"/>
          </w:tcPr>
          <w:p w:rsidR="00092CB6" w:rsidRPr="00A24500" w:rsidRDefault="00092CB6" w:rsidP="005253D3">
            <w:pPr>
              <w:jc w:val="both"/>
              <w:rPr>
                <w:spacing w:val="-6"/>
                <w:sz w:val="21"/>
                <w:szCs w:val="21"/>
              </w:rPr>
            </w:pPr>
            <w:r w:rsidRPr="00A24500">
              <w:rPr>
                <w:spacing w:val="-6"/>
                <w:sz w:val="21"/>
                <w:szCs w:val="21"/>
              </w:rPr>
              <w:t>NŞ/NR</w:t>
            </w:r>
          </w:p>
        </w:tc>
      </w:tr>
      <w:tr w:rsidR="00092CB6" w:rsidRPr="00A24500" w:rsidTr="00DE7E5C">
        <w:tc>
          <w:tcPr>
            <w:tcW w:w="1350" w:type="dxa"/>
          </w:tcPr>
          <w:p w:rsidR="00092CB6" w:rsidRPr="00A24500" w:rsidRDefault="00092CB6" w:rsidP="005253D3">
            <w:pPr>
              <w:jc w:val="both"/>
              <w:rPr>
                <w:b/>
                <w:spacing w:val="-6"/>
                <w:sz w:val="21"/>
                <w:szCs w:val="21"/>
              </w:rPr>
            </w:pPr>
          </w:p>
        </w:tc>
        <w:tc>
          <w:tcPr>
            <w:tcW w:w="918" w:type="dxa"/>
          </w:tcPr>
          <w:p w:rsidR="00092CB6" w:rsidRPr="00A24500" w:rsidRDefault="00092CB6" w:rsidP="005253D3">
            <w:pPr>
              <w:jc w:val="both"/>
              <w:rPr>
                <w:b/>
                <w:spacing w:val="-6"/>
                <w:sz w:val="21"/>
                <w:szCs w:val="21"/>
              </w:rPr>
            </w:pPr>
          </w:p>
        </w:tc>
        <w:tc>
          <w:tcPr>
            <w:tcW w:w="1080" w:type="dxa"/>
          </w:tcPr>
          <w:p w:rsidR="00092CB6" w:rsidRPr="00A24500" w:rsidRDefault="00092CB6" w:rsidP="005253D3">
            <w:pPr>
              <w:jc w:val="both"/>
              <w:rPr>
                <w:b/>
                <w:spacing w:val="-6"/>
                <w:sz w:val="21"/>
                <w:szCs w:val="21"/>
              </w:rPr>
            </w:pPr>
          </w:p>
        </w:tc>
      </w:tr>
    </w:tbl>
    <w:p w:rsidR="00092CB6" w:rsidRPr="00A24500" w:rsidRDefault="00092CB6" w:rsidP="005253D3">
      <w:pPr>
        <w:shd w:val="clear" w:color="auto" w:fill="FFFFFF"/>
        <w:spacing w:after="120"/>
        <w:jc w:val="both"/>
        <w:rPr>
          <w:b/>
          <w:bCs/>
          <w:spacing w:val="-6"/>
          <w:sz w:val="21"/>
          <w:szCs w:val="21"/>
        </w:rPr>
      </w:pPr>
    </w:p>
    <w:p w:rsidR="00092CB6" w:rsidRPr="00A24500" w:rsidRDefault="00092CB6" w:rsidP="005253D3">
      <w:pPr>
        <w:shd w:val="clear" w:color="auto" w:fill="FFFFFF"/>
        <w:jc w:val="both"/>
        <w:rPr>
          <w:b/>
          <w:bCs/>
          <w:spacing w:val="-6"/>
          <w:sz w:val="21"/>
          <w:szCs w:val="21"/>
        </w:rPr>
      </w:pPr>
      <w:r w:rsidRPr="00A24500">
        <w:rPr>
          <w:b/>
          <w:bCs/>
          <w:spacing w:val="-6"/>
          <w:sz w:val="21"/>
          <w:szCs w:val="21"/>
        </w:rPr>
        <w:t>23. Entitatea publică deţine un  cont în SIA ,,Audit CCRM”?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918"/>
        <w:gridCol w:w="1080"/>
      </w:tblGrid>
      <w:tr w:rsidR="00092CB6" w:rsidRPr="00A24500" w:rsidTr="00DE7E5C">
        <w:tc>
          <w:tcPr>
            <w:tcW w:w="1350" w:type="dxa"/>
          </w:tcPr>
          <w:p w:rsidR="00092CB6" w:rsidRPr="00A24500" w:rsidRDefault="00092CB6" w:rsidP="005253D3">
            <w:pPr>
              <w:jc w:val="both"/>
              <w:rPr>
                <w:spacing w:val="-6"/>
                <w:sz w:val="21"/>
                <w:szCs w:val="21"/>
              </w:rPr>
            </w:pPr>
            <w:r w:rsidRPr="00A24500">
              <w:rPr>
                <w:spacing w:val="-6"/>
                <w:sz w:val="21"/>
                <w:szCs w:val="21"/>
              </w:rPr>
              <w:t>Da</w:t>
            </w:r>
          </w:p>
        </w:tc>
        <w:tc>
          <w:tcPr>
            <w:tcW w:w="918" w:type="dxa"/>
          </w:tcPr>
          <w:p w:rsidR="00092CB6" w:rsidRPr="00A24500" w:rsidRDefault="00092CB6" w:rsidP="005253D3">
            <w:pPr>
              <w:jc w:val="both"/>
              <w:rPr>
                <w:spacing w:val="-6"/>
                <w:sz w:val="21"/>
                <w:szCs w:val="21"/>
              </w:rPr>
            </w:pPr>
            <w:r w:rsidRPr="00A24500">
              <w:rPr>
                <w:spacing w:val="-6"/>
                <w:sz w:val="21"/>
                <w:szCs w:val="21"/>
              </w:rPr>
              <w:t>Nu</w:t>
            </w:r>
          </w:p>
        </w:tc>
        <w:tc>
          <w:tcPr>
            <w:tcW w:w="1080" w:type="dxa"/>
          </w:tcPr>
          <w:p w:rsidR="00092CB6" w:rsidRPr="00A24500" w:rsidRDefault="00092CB6" w:rsidP="005253D3">
            <w:pPr>
              <w:jc w:val="both"/>
              <w:rPr>
                <w:spacing w:val="-6"/>
                <w:sz w:val="21"/>
                <w:szCs w:val="21"/>
              </w:rPr>
            </w:pPr>
            <w:r w:rsidRPr="00A24500">
              <w:rPr>
                <w:spacing w:val="-6"/>
                <w:sz w:val="21"/>
                <w:szCs w:val="21"/>
              </w:rPr>
              <w:t>NŞ/NR</w:t>
            </w:r>
          </w:p>
        </w:tc>
      </w:tr>
      <w:tr w:rsidR="00092CB6" w:rsidRPr="00A24500" w:rsidTr="00DE7E5C">
        <w:tc>
          <w:tcPr>
            <w:tcW w:w="1350" w:type="dxa"/>
          </w:tcPr>
          <w:p w:rsidR="00092CB6" w:rsidRPr="00A24500" w:rsidRDefault="00092CB6" w:rsidP="005253D3">
            <w:pPr>
              <w:jc w:val="both"/>
              <w:rPr>
                <w:b/>
                <w:spacing w:val="-6"/>
                <w:sz w:val="21"/>
                <w:szCs w:val="21"/>
              </w:rPr>
            </w:pPr>
          </w:p>
        </w:tc>
        <w:tc>
          <w:tcPr>
            <w:tcW w:w="918" w:type="dxa"/>
          </w:tcPr>
          <w:p w:rsidR="00092CB6" w:rsidRPr="00A24500" w:rsidRDefault="00092CB6" w:rsidP="005253D3">
            <w:pPr>
              <w:jc w:val="both"/>
              <w:rPr>
                <w:b/>
                <w:spacing w:val="-6"/>
                <w:sz w:val="21"/>
                <w:szCs w:val="21"/>
              </w:rPr>
            </w:pPr>
          </w:p>
        </w:tc>
        <w:tc>
          <w:tcPr>
            <w:tcW w:w="1080" w:type="dxa"/>
          </w:tcPr>
          <w:p w:rsidR="00092CB6" w:rsidRPr="00A24500" w:rsidRDefault="00092CB6" w:rsidP="005253D3">
            <w:pPr>
              <w:jc w:val="both"/>
              <w:rPr>
                <w:b/>
                <w:spacing w:val="-6"/>
                <w:sz w:val="21"/>
                <w:szCs w:val="21"/>
              </w:rPr>
            </w:pPr>
          </w:p>
        </w:tc>
      </w:tr>
    </w:tbl>
    <w:p w:rsidR="00092CB6" w:rsidRPr="00A24500" w:rsidRDefault="00092CB6" w:rsidP="005253D3">
      <w:pPr>
        <w:shd w:val="clear" w:color="auto" w:fill="FFFFFF"/>
        <w:spacing w:after="120"/>
        <w:jc w:val="both"/>
        <w:rPr>
          <w:bCs/>
          <w:spacing w:val="-6"/>
          <w:sz w:val="21"/>
          <w:szCs w:val="21"/>
        </w:rPr>
      </w:pPr>
    </w:p>
    <w:p w:rsidR="00092CB6" w:rsidRPr="00A24500" w:rsidRDefault="00092CB6" w:rsidP="005253D3">
      <w:pPr>
        <w:shd w:val="clear" w:color="auto" w:fill="FFFFFF"/>
        <w:spacing w:after="120"/>
        <w:jc w:val="both"/>
        <w:rPr>
          <w:bCs/>
          <w:spacing w:val="-6"/>
          <w:sz w:val="21"/>
          <w:szCs w:val="21"/>
        </w:rPr>
      </w:pPr>
      <w:r w:rsidRPr="00A24500">
        <w:rPr>
          <w:bCs/>
          <w:spacing w:val="-6"/>
          <w:sz w:val="21"/>
          <w:szCs w:val="21"/>
        </w:rPr>
        <w:t xml:space="preserve">În caz că </w:t>
      </w:r>
      <w:r w:rsidRPr="00A24500">
        <w:rPr>
          <w:b/>
          <w:bCs/>
          <w:spacing w:val="-6"/>
          <w:sz w:val="21"/>
          <w:szCs w:val="21"/>
        </w:rPr>
        <w:t>DA</w:t>
      </w:r>
      <w:r w:rsidRPr="00A24500">
        <w:rPr>
          <w:bCs/>
          <w:spacing w:val="-6"/>
          <w:sz w:val="21"/>
          <w:szCs w:val="21"/>
        </w:rPr>
        <w:t>, entitatea utilizează acest sistem pentru a informa CCRM despre măsurile întreprinse în vederea implementării recomandărilor de audit? ___________________________________________________________________________</w:t>
      </w:r>
    </w:p>
    <w:p w:rsidR="00092CB6" w:rsidRPr="00A24500" w:rsidRDefault="00092CB6" w:rsidP="005253D3">
      <w:pPr>
        <w:shd w:val="clear" w:color="auto" w:fill="FFFFFF"/>
        <w:jc w:val="both"/>
        <w:rPr>
          <w:b/>
          <w:bCs/>
          <w:spacing w:val="-6"/>
          <w:sz w:val="21"/>
          <w:szCs w:val="21"/>
        </w:rPr>
      </w:pPr>
      <w:r w:rsidRPr="00A24500">
        <w:rPr>
          <w:b/>
          <w:bCs/>
          <w:spacing w:val="-6"/>
          <w:sz w:val="21"/>
          <w:szCs w:val="21"/>
        </w:rPr>
        <w:t>24. Cât de bine Vă consideraţi familiarizat cu funcţionarea SIA ,,Audit CCRM”?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918"/>
        <w:gridCol w:w="1080"/>
        <w:gridCol w:w="1080"/>
      </w:tblGrid>
      <w:tr w:rsidR="00092CB6" w:rsidRPr="00A24500" w:rsidTr="00DE7E5C">
        <w:tc>
          <w:tcPr>
            <w:tcW w:w="1350" w:type="dxa"/>
          </w:tcPr>
          <w:p w:rsidR="00092CB6" w:rsidRPr="00A24500" w:rsidRDefault="00092CB6" w:rsidP="005253D3">
            <w:pPr>
              <w:jc w:val="both"/>
              <w:rPr>
                <w:spacing w:val="-6"/>
                <w:sz w:val="21"/>
                <w:szCs w:val="21"/>
              </w:rPr>
            </w:pPr>
            <w:r w:rsidRPr="00A24500">
              <w:rPr>
                <w:spacing w:val="-6"/>
                <w:sz w:val="21"/>
                <w:szCs w:val="21"/>
              </w:rPr>
              <w:t>Foarte bine</w:t>
            </w:r>
          </w:p>
        </w:tc>
        <w:tc>
          <w:tcPr>
            <w:tcW w:w="918" w:type="dxa"/>
          </w:tcPr>
          <w:p w:rsidR="00092CB6" w:rsidRPr="00A24500" w:rsidRDefault="00092CB6" w:rsidP="005253D3">
            <w:pPr>
              <w:jc w:val="both"/>
              <w:rPr>
                <w:spacing w:val="-6"/>
                <w:sz w:val="21"/>
                <w:szCs w:val="21"/>
              </w:rPr>
            </w:pPr>
            <w:r w:rsidRPr="00A24500">
              <w:rPr>
                <w:spacing w:val="-6"/>
                <w:sz w:val="21"/>
                <w:szCs w:val="21"/>
              </w:rPr>
              <w:t xml:space="preserve">Bine </w:t>
            </w:r>
          </w:p>
        </w:tc>
        <w:tc>
          <w:tcPr>
            <w:tcW w:w="1080" w:type="dxa"/>
          </w:tcPr>
          <w:p w:rsidR="00092CB6" w:rsidRPr="00A24500" w:rsidRDefault="00092CB6" w:rsidP="005253D3">
            <w:pPr>
              <w:jc w:val="both"/>
              <w:rPr>
                <w:spacing w:val="-6"/>
                <w:sz w:val="21"/>
                <w:szCs w:val="21"/>
              </w:rPr>
            </w:pPr>
            <w:r w:rsidRPr="00A24500">
              <w:rPr>
                <w:spacing w:val="-6"/>
                <w:sz w:val="21"/>
                <w:szCs w:val="21"/>
              </w:rPr>
              <w:t>Deloc</w:t>
            </w:r>
          </w:p>
        </w:tc>
        <w:tc>
          <w:tcPr>
            <w:tcW w:w="1080" w:type="dxa"/>
          </w:tcPr>
          <w:p w:rsidR="00092CB6" w:rsidRPr="00A24500" w:rsidRDefault="00092CB6" w:rsidP="005253D3">
            <w:pPr>
              <w:jc w:val="both"/>
              <w:rPr>
                <w:spacing w:val="-6"/>
                <w:sz w:val="21"/>
                <w:szCs w:val="21"/>
              </w:rPr>
            </w:pPr>
            <w:r w:rsidRPr="00A24500">
              <w:rPr>
                <w:spacing w:val="-6"/>
                <w:sz w:val="21"/>
                <w:szCs w:val="21"/>
              </w:rPr>
              <w:t>NŞ/NR</w:t>
            </w:r>
          </w:p>
        </w:tc>
      </w:tr>
      <w:tr w:rsidR="00092CB6" w:rsidRPr="00A24500" w:rsidTr="00DE7E5C">
        <w:tc>
          <w:tcPr>
            <w:tcW w:w="1350" w:type="dxa"/>
          </w:tcPr>
          <w:p w:rsidR="00092CB6" w:rsidRPr="00A24500" w:rsidRDefault="00092CB6" w:rsidP="005253D3">
            <w:pPr>
              <w:jc w:val="both"/>
              <w:rPr>
                <w:b/>
                <w:spacing w:val="-6"/>
                <w:sz w:val="21"/>
                <w:szCs w:val="21"/>
              </w:rPr>
            </w:pPr>
          </w:p>
        </w:tc>
        <w:tc>
          <w:tcPr>
            <w:tcW w:w="918" w:type="dxa"/>
          </w:tcPr>
          <w:p w:rsidR="00092CB6" w:rsidRPr="00A24500" w:rsidRDefault="00092CB6" w:rsidP="005253D3">
            <w:pPr>
              <w:jc w:val="both"/>
              <w:rPr>
                <w:b/>
                <w:spacing w:val="-6"/>
                <w:sz w:val="21"/>
                <w:szCs w:val="21"/>
              </w:rPr>
            </w:pPr>
          </w:p>
        </w:tc>
        <w:tc>
          <w:tcPr>
            <w:tcW w:w="1080" w:type="dxa"/>
          </w:tcPr>
          <w:p w:rsidR="00092CB6" w:rsidRPr="00A24500" w:rsidRDefault="00092CB6" w:rsidP="005253D3">
            <w:pPr>
              <w:jc w:val="both"/>
              <w:rPr>
                <w:b/>
                <w:spacing w:val="-6"/>
                <w:sz w:val="21"/>
                <w:szCs w:val="21"/>
              </w:rPr>
            </w:pPr>
          </w:p>
        </w:tc>
        <w:tc>
          <w:tcPr>
            <w:tcW w:w="1080" w:type="dxa"/>
          </w:tcPr>
          <w:p w:rsidR="00092CB6" w:rsidRPr="00A24500" w:rsidRDefault="00092CB6" w:rsidP="005253D3">
            <w:pPr>
              <w:jc w:val="both"/>
              <w:rPr>
                <w:b/>
                <w:spacing w:val="-6"/>
                <w:sz w:val="21"/>
                <w:szCs w:val="21"/>
                <w:highlight w:val="yellow"/>
              </w:rPr>
            </w:pPr>
          </w:p>
        </w:tc>
      </w:tr>
    </w:tbl>
    <w:p w:rsidR="00092CB6" w:rsidRPr="00A24500" w:rsidRDefault="00092CB6" w:rsidP="005253D3">
      <w:pPr>
        <w:shd w:val="clear" w:color="auto" w:fill="FFFFFF"/>
        <w:spacing w:after="120"/>
        <w:jc w:val="both"/>
        <w:rPr>
          <w:b/>
          <w:bCs/>
          <w:spacing w:val="-6"/>
          <w:sz w:val="12"/>
          <w:szCs w:val="12"/>
        </w:rPr>
      </w:pPr>
    </w:p>
    <w:p w:rsidR="00092CB6" w:rsidRPr="00A24500" w:rsidRDefault="00092CB6" w:rsidP="005253D3">
      <w:pPr>
        <w:shd w:val="clear" w:color="auto" w:fill="FFFFFF"/>
        <w:jc w:val="both"/>
        <w:rPr>
          <w:bCs/>
          <w:spacing w:val="-6"/>
          <w:sz w:val="21"/>
          <w:szCs w:val="21"/>
        </w:rPr>
      </w:pPr>
      <w:r w:rsidRPr="00A24500">
        <w:rPr>
          <w:b/>
          <w:bCs/>
          <w:spacing w:val="-6"/>
          <w:sz w:val="21"/>
          <w:szCs w:val="21"/>
        </w:rPr>
        <w:t xml:space="preserve">25. În caz că consideraţi că SIA ”Audit CCRM” ar putea fi îmbunătăţit, cum anume? </w:t>
      </w:r>
      <w:r w:rsidRPr="00A24500">
        <w:rPr>
          <w:bCs/>
          <w:spacing w:val="-6"/>
          <w:sz w:val="21"/>
          <w:szCs w:val="21"/>
        </w:rPr>
        <w:t>(Vă rugăm să indicaţi sugestiile)</w:t>
      </w:r>
    </w:p>
    <w:p w:rsidR="00092CB6" w:rsidRPr="00A24500" w:rsidRDefault="00092CB6" w:rsidP="005253D3">
      <w:pPr>
        <w:jc w:val="both"/>
        <w:rPr>
          <w:b/>
          <w:bCs/>
          <w:spacing w:val="-6"/>
          <w:sz w:val="21"/>
          <w:szCs w:val="21"/>
        </w:rPr>
      </w:pPr>
    </w:p>
    <w:p w:rsidR="00092CB6" w:rsidRPr="00A24500" w:rsidRDefault="00092CB6" w:rsidP="005253D3">
      <w:pPr>
        <w:shd w:val="clear" w:color="auto" w:fill="FFFFFF"/>
        <w:spacing w:after="120"/>
        <w:jc w:val="both"/>
        <w:rPr>
          <w:b/>
          <w:bCs/>
          <w:spacing w:val="-6"/>
          <w:sz w:val="21"/>
          <w:szCs w:val="21"/>
        </w:rPr>
      </w:pPr>
      <w:r w:rsidRPr="00A24500">
        <w:rPr>
          <w:b/>
          <w:bCs/>
          <w:spacing w:val="-6"/>
          <w:sz w:val="21"/>
          <w:szCs w:val="21"/>
        </w:rPr>
        <w:t>26. În opinia Dvs., sunt necesare instruiri şi îndrumări privind modul de utilizare a SIA ,,Audit CCRM”, precum şi privind raportarea implementării recomandărilor de audit?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918"/>
        <w:gridCol w:w="1080"/>
      </w:tblGrid>
      <w:tr w:rsidR="00092CB6" w:rsidRPr="00A24500" w:rsidTr="00DE7E5C">
        <w:tc>
          <w:tcPr>
            <w:tcW w:w="990" w:type="dxa"/>
          </w:tcPr>
          <w:p w:rsidR="00092CB6" w:rsidRPr="00A24500" w:rsidRDefault="00092CB6" w:rsidP="005253D3">
            <w:pPr>
              <w:jc w:val="both"/>
              <w:rPr>
                <w:spacing w:val="-6"/>
                <w:sz w:val="21"/>
                <w:szCs w:val="21"/>
              </w:rPr>
            </w:pPr>
            <w:r w:rsidRPr="00A24500">
              <w:rPr>
                <w:spacing w:val="-6"/>
                <w:sz w:val="21"/>
                <w:szCs w:val="21"/>
              </w:rPr>
              <w:t>Da</w:t>
            </w:r>
          </w:p>
        </w:tc>
        <w:tc>
          <w:tcPr>
            <w:tcW w:w="918" w:type="dxa"/>
          </w:tcPr>
          <w:p w:rsidR="00092CB6" w:rsidRPr="00A24500" w:rsidRDefault="00092CB6" w:rsidP="005253D3">
            <w:pPr>
              <w:jc w:val="both"/>
              <w:rPr>
                <w:spacing w:val="-6"/>
                <w:sz w:val="21"/>
                <w:szCs w:val="21"/>
              </w:rPr>
            </w:pPr>
            <w:r w:rsidRPr="00A24500">
              <w:rPr>
                <w:spacing w:val="-6"/>
                <w:sz w:val="21"/>
                <w:szCs w:val="21"/>
              </w:rPr>
              <w:t>Nu</w:t>
            </w:r>
          </w:p>
        </w:tc>
        <w:tc>
          <w:tcPr>
            <w:tcW w:w="1080" w:type="dxa"/>
          </w:tcPr>
          <w:p w:rsidR="00092CB6" w:rsidRPr="00A24500" w:rsidRDefault="00092CB6" w:rsidP="005253D3">
            <w:pPr>
              <w:jc w:val="both"/>
              <w:rPr>
                <w:spacing w:val="-6"/>
                <w:sz w:val="21"/>
                <w:szCs w:val="21"/>
              </w:rPr>
            </w:pPr>
            <w:r w:rsidRPr="00A24500">
              <w:rPr>
                <w:spacing w:val="-6"/>
                <w:sz w:val="21"/>
                <w:szCs w:val="21"/>
              </w:rPr>
              <w:t>NŞ/NR</w:t>
            </w:r>
          </w:p>
        </w:tc>
      </w:tr>
      <w:tr w:rsidR="00092CB6" w:rsidRPr="00A24500" w:rsidTr="00DE7E5C">
        <w:tc>
          <w:tcPr>
            <w:tcW w:w="990" w:type="dxa"/>
          </w:tcPr>
          <w:p w:rsidR="00092CB6" w:rsidRPr="00A24500" w:rsidRDefault="00092CB6" w:rsidP="005253D3">
            <w:pPr>
              <w:jc w:val="both"/>
              <w:rPr>
                <w:b/>
                <w:spacing w:val="-6"/>
                <w:sz w:val="21"/>
                <w:szCs w:val="21"/>
              </w:rPr>
            </w:pPr>
          </w:p>
        </w:tc>
        <w:tc>
          <w:tcPr>
            <w:tcW w:w="918" w:type="dxa"/>
          </w:tcPr>
          <w:p w:rsidR="00092CB6" w:rsidRPr="00A24500" w:rsidRDefault="00092CB6" w:rsidP="005253D3">
            <w:pPr>
              <w:jc w:val="both"/>
              <w:rPr>
                <w:b/>
                <w:spacing w:val="-6"/>
                <w:sz w:val="21"/>
                <w:szCs w:val="21"/>
              </w:rPr>
            </w:pPr>
          </w:p>
        </w:tc>
        <w:tc>
          <w:tcPr>
            <w:tcW w:w="1080" w:type="dxa"/>
          </w:tcPr>
          <w:p w:rsidR="00092CB6" w:rsidRPr="00A24500" w:rsidRDefault="00092CB6" w:rsidP="005253D3">
            <w:pPr>
              <w:jc w:val="both"/>
              <w:rPr>
                <w:b/>
                <w:spacing w:val="-6"/>
                <w:sz w:val="21"/>
                <w:szCs w:val="21"/>
              </w:rPr>
            </w:pPr>
          </w:p>
        </w:tc>
      </w:tr>
    </w:tbl>
    <w:p w:rsidR="00092CB6" w:rsidRPr="00A24500" w:rsidRDefault="00092CB6" w:rsidP="005253D3">
      <w:pPr>
        <w:spacing w:after="120"/>
        <w:jc w:val="both"/>
        <w:rPr>
          <w:b/>
          <w:bCs/>
          <w:spacing w:val="-6"/>
          <w:sz w:val="21"/>
          <w:szCs w:val="21"/>
        </w:rPr>
      </w:pPr>
    </w:p>
    <w:p w:rsidR="00092CB6" w:rsidRPr="00A24500" w:rsidRDefault="00092CB6" w:rsidP="005253D3">
      <w:pPr>
        <w:spacing w:after="120"/>
        <w:jc w:val="both"/>
        <w:rPr>
          <w:b/>
          <w:bCs/>
          <w:spacing w:val="-6"/>
          <w:sz w:val="21"/>
          <w:szCs w:val="21"/>
        </w:rPr>
      </w:pPr>
      <w:r w:rsidRPr="00A24500">
        <w:rPr>
          <w:b/>
          <w:bCs/>
          <w:spacing w:val="-6"/>
          <w:sz w:val="21"/>
          <w:szCs w:val="21"/>
        </w:rPr>
        <w:t xml:space="preserve">27. În opinia dvs., există careva probleme care împiedică/îngreunează realizarea recomandărilor Curţii de Conturi?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918"/>
        <w:gridCol w:w="1080"/>
      </w:tblGrid>
      <w:tr w:rsidR="00092CB6" w:rsidRPr="00A24500" w:rsidTr="00DE7E5C">
        <w:tc>
          <w:tcPr>
            <w:tcW w:w="990" w:type="dxa"/>
          </w:tcPr>
          <w:p w:rsidR="00092CB6" w:rsidRPr="00A24500" w:rsidRDefault="00092CB6" w:rsidP="005253D3">
            <w:pPr>
              <w:jc w:val="both"/>
              <w:rPr>
                <w:spacing w:val="-6"/>
                <w:sz w:val="21"/>
                <w:szCs w:val="21"/>
              </w:rPr>
            </w:pPr>
            <w:r w:rsidRPr="00A24500">
              <w:rPr>
                <w:spacing w:val="-6"/>
                <w:sz w:val="21"/>
                <w:szCs w:val="21"/>
              </w:rPr>
              <w:t>Da</w:t>
            </w:r>
          </w:p>
        </w:tc>
        <w:tc>
          <w:tcPr>
            <w:tcW w:w="918" w:type="dxa"/>
          </w:tcPr>
          <w:p w:rsidR="00092CB6" w:rsidRPr="00A24500" w:rsidRDefault="00092CB6" w:rsidP="005253D3">
            <w:pPr>
              <w:jc w:val="both"/>
              <w:rPr>
                <w:spacing w:val="-6"/>
                <w:sz w:val="21"/>
                <w:szCs w:val="21"/>
              </w:rPr>
            </w:pPr>
            <w:r w:rsidRPr="00A24500">
              <w:rPr>
                <w:spacing w:val="-6"/>
                <w:sz w:val="21"/>
                <w:szCs w:val="21"/>
              </w:rPr>
              <w:t>Nu</w:t>
            </w:r>
          </w:p>
        </w:tc>
        <w:tc>
          <w:tcPr>
            <w:tcW w:w="1080" w:type="dxa"/>
          </w:tcPr>
          <w:p w:rsidR="00092CB6" w:rsidRPr="00A24500" w:rsidRDefault="00092CB6" w:rsidP="005253D3">
            <w:pPr>
              <w:jc w:val="both"/>
              <w:rPr>
                <w:spacing w:val="-6"/>
                <w:sz w:val="21"/>
                <w:szCs w:val="21"/>
              </w:rPr>
            </w:pPr>
            <w:r w:rsidRPr="00A24500">
              <w:rPr>
                <w:spacing w:val="-6"/>
                <w:sz w:val="21"/>
                <w:szCs w:val="21"/>
              </w:rPr>
              <w:t>NŞ/NR</w:t>
            </w:r>
          </w:p>
        </w:tc>
      </w:tr>
      <w:tr w:rsidR="00092CB6" w:rsidRPr="00A24500" w:rsidTr="00DE7E5C">
        <w:tc>
          <w:tcPr>
            <w:tcW w:w="990" w:type="dxa"/>
          </w:tcPr>
          <w:p w:rsidR="00092CB6" w:rsidRPr="00A24500" w:rsidRDefault="00092CB6" w:rsidP="005253D3">
            <w:pPr>
              <w:jc w:val="both"/>
              <w:rPr>
                <w:b/>
                <w:spacing w:val="-6"/>
                <w:sz w:val="21"/>
                <w:szCs w:val="21"/>
              </w:rPr>
            </w:pPr>
          </w:p>
        </w:tc>
        <w:tc>
          <w:tcPr>
            <w:tcW w:w="918" w:type="dxa"/>
          </w:tcPr>
          <w:p w:rsidR="00092CB6" w:rsidRPr="00A24500" w:rsidRDefault="00092CB6" w:rsidP="005253D3">
            <w:pPr>
              <w:jc w:val="both"/>
              <w:rPr>
                <w:b/>
                <w:spacing w:val="-6"/>
                <w:sz w:val="21"/>
                <w:szCs w:val="21"/>
              </w:rPr>
            </w:pPr>
          </w:p>
        </w:tc>
        <w:tc>
          <w:tcPr>
            <w:tcW w:w="1080" w:type="dxa"/>
          </w:tcPr>
          <w:p w:rsidR="00092CB6" w:rsidRPr="00A24500" w:rsidRDefault="00092CB6" w:rsidP="005253D3">
            <w:pPr>
              <w:jc w:val="both"/>
              <w:rPr>
                <w:b/>
                <w:spacing w:val="-6"/>
                <w:sz w:val="21"/>
                <w:szCs w:val="21"/>
              </w:rPr>
            </w:pPr>
          </w:p>
        </w:tc>
      </w:tr>
    </w:tbl>
    <w:p w:rsidR="00092CB6" w:rsidRPr="00A24500" w:rsidRDefault="00092CB6" w:rsidP="005253D3">
      <w:pPr>
        <w:jc w:val="both"/>
        <w:rPr>
          <w:b/>
          <w:bCs/>
          <w:spacing w:val="-6"/>
          <w:sz w:val="21"/>
          <w:szCs w:val="21"/>
        </w:rPr>
      </w:pPr>
    </w:p>
    <w:p w:rsidR="00092CB6" w:rsidRPr="00A24500" w:rsidRDefault="00092CB6" w:rsidP="005253D3">
      <w:pPr>
        <w:jc w:val="both"/>
        <w:rPr>
          <w:bCs/>
          <w:spacing w:val="-6"/>
          <w:sz w:val="21"/>
          <w:szCs w:val="21"/>
        </w:rPr>
      </w:pPr>
      <w:r w:rsidRPr="00A24500">
        <w:rPr>
          <w:bCs/>
          <w:spacing w:val="-6"/>
          <w:sz w:val="21"/>
          <w:szCs w:val="21"/>
        </w:rPr>
        <w:t xml:space="preserve">Dacă </w:t>
      </w:r>
      <w:r w:rsidRPr="00A24500">
        <w:rPr>
          <w:b/>
          <w:bCs/>
          <w:spacing w:val="-6"/>
          <w:sz w:val="21"/>
          <w:szCs w:val="21"/>
        </w:rPr>
        <w:t>DA</w:t>
      </w:r>
      <w:r w:rsidRPr="00A24500">
        <w:rPr>
          <w:bCs/>
          <w:spacing w:val="-6"/>
          <w:sz w:val="21"/>
          <w:szCs w:val="21"/>
        </w:rPr>
        <w:t xml:space="preserve">, în ce constau ele? </w:t>
      </w:r>
    </w:p>
    <w:p w:rsidR="00092CB6" w:rsidRPr="00A24500" w:rsidRDefault="00092CB6" w:rsidP="005253D3">
      <w:pPr>
        <w:jc w:val="both"/>
        <w:rPr>
          <w:b/>
          <w:bCs/>
          <w:spacing w:val="-6"/>
          <w:sz w:val="21"/>
          <w:szCs w:val="21"/>
        </w:rPr>
      </w:pPr>
    </w:p>
    <w:p w:rsidR="00092CB6" w:rsidRPr="00A24500" w:rsidRDefault="00092CB6" w:rsidP="005253D3">
      <w:pPr>
        <w:jc w:val="both"/>
        <w:rPr>
          <w:b/>
          <w:bCs/>
          <w:spacing w:val="-6"/>
          <w:sz w:val="21"/>
          <w:szCs w:val="21"/>
        </w:rPr>
      </w:pPr>
    </w:p>
    <w:p w:rsidR="00092CB6" w:rsidRPr="00A24500" w:rsidRDefault="00092CB6" w:rsidP="005253D3">
      <w:pPr>
        <w:jc w:val="both"/>
        <w:rPr>
          <w:b/>
          <w:bCs/>
          <w:spacing w:val="-6"/>
          <w:sz w:val="21"/>
          <w:szCs w:val="21"/>
        </w:rPr>
      </w:pPr>
      <w:r w:rsidRPr="00A24500">
        <w:rPr>
          <w:b/>
          <w:bCs/>
          <w:spacing w:val="-6"/>
          <w:sz w:val="21"/>
          <w:szCs w:val="21"/>
        </w:rPr>
        <w:t xml:space="preserve">28. În cazul în care Dvs. aveţi careva propuneri privitor la activitatea Curţii de Conturi, </w:t>
      </w:r>
      <w:r w:rsidRPr="00A24500">
        <w:rPr>
          <w:b/>
          <w:spacing w:val="-6"/>
          <w:sz w:val="21"/>
          <w:szCs w:val="21"/>
        </w:rPr>
        <w:t xml:space="preserve">inclusiv comunicarea/conlucrarea acesteia cu autorităţile auditate, </w:t>
      </w:r>
      <w:r w:rsidRPr="00A24500">
        <w:rPr>
          <w:b/>
          <w:bCs/>
          <w:spacing w:val="-6"/>
          <w:sz w:val="21"/>
          <w:szCs w:val="21"/>
        </w:rPr>
        <w:t>Vă rugăm respectuos să le expuneţi</w:t>
      </w:r>
    </w:p>
    <w:p w:rsidR="00092CB6" w:rsidRPr="00A24500" w:rsidRDefault="00092CB6" w:rsidP="005253D3">
      <w:pPr>
        <w:shd w:val="clear" w:color="auto" w:fill="FFFFFF"/>
        <w:jc w:val="both"/>
        <w:rPr>
          <w:b/>
          <w:spacing w:val="-6"/>
          <w:sz w:val="21"/>
          <w:szCs w:val="21"/>
        </w:rPr>
      </w:pPr>
    </w:p>
    <w:p w:rsidR="00092CB6" w:rsidRPr="00A24500" w:rsidRDefault="00092CB6" w:rsidP="005253D3">
      <w:pPr>
        <w:shd w:val="clear" w:color="auto" w:fill="FFFFFF"/>
        <w:jc w:val="both"/>
        <w:rPr>
          <w:b/>
          <w:spacing w:val="-6"/>
          <w:sz w:val="21"/>
          <w:szCs w:val="21"/>
        </w:rPr>
      </w:pPr>
    </w:p>
    <w:p w:rsidR="00092CB6" w:rsidRPr="00A24500" w:rsidRDefault="00092CB6" w:rsidP="005253D3">
      <w:pPr>
        <w:jc w:val="both"/>
        <w:rPr>
          <w:spacing w:val="-6"/>
          <w:sz w:val="21"/>
          <w:szCs w:val="21"/>
        </w:rPr>
      </w:pPr>
      <w:r w:rsidRPr="00A24500">
        <w:rPr>
          <w:i/>
          <w:spacing w:val="-6"/>
          <w:sz w:val="21"/>
          <w:szCs w:val="21"/>
        </w:rPr>
        <w:t>Vă mulţumim pentru participare la sondaj.</w:t>
      </w:r>
    </w:p>
    <w:sectPr w:rsidR="00092CB6" w:rsidRPr="00A24500" w:rsidSect="00096BED">
      <w:footerReference w:type="even" r:id="rId33"/>
      <w:footerReference w:type="default" r:id="rId34"/>
      <w:pgSz w:w="12240" w:h="15840"/>
      <w:pgMar w:top="720" w:right="720" w:bottom="36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D25" w:rsidRDefault="000E7D25" w:rsidP="00711157">
      <w:r>
        <w:separator/>
      </w:r>
    </w:p>
  </w:endnote>
  <w:endnote w:type="continuationSeparator" w:id="0">
    <w:p w:rsidR="000E7D25" w:rsidRDefault="000E7D25" w:rsidP="0071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jaVu Sans">
    <w:altName w:val="Trebuchet M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IDFont+F2">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558" w:rsidRDefault="003F7558" w:rsidP="002C74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7558" w:rsidRDefault="003F7558" w:rsidP="002351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558" w:rsidRDefault="003F7558" w:rsidP="002C74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17C7">
      <w:rPr>
        <w:rStyle w:val="PageNumber"/>
        <w:noProof/>
      </w:rPr>
      <w:t>4</w:t>
    </w:r>
    <w:r>
      <w:rPr>
        <w:rStyle w:val="PageNumber"/>
      </w:rPr>
      <w:fldChar w:fldCharType="end"/>
    </w:r>
  </w:p>
  <w:p w:rsidR="003F7558" w:rsidRDefault="003F7558" w:rsidP="00235142">
    <w:pPr>
      <w:pStyle w:val="Footer"/>
      <w:ind w:right="360"/>
      <w:jc w:val="right"/>
    </w:pPr>
  </w:p>
  <w:p w:rsidR="003F7558" w:rsidRDefault="003F7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D25" w:rsidRDefault="000E7D25" w:rsidP="00711157">
      <w:r>
        <w:separator/>
      </w:r>
    </w:p>
  </w:footnote>
  <w:footnote w:type="continuationSeparator" w:id="0">
    <w:p w:rsidR="000E7D25" w:rsidRDefault="000E7D25" w:rsidP="00711157">
      <w:r>
        <w:continuationSeparator/>
      </w:r>
    </w:p>
  </w:footnote>
  <w:footnote w:id="1">
    <w:p w:rsidR="003F7558" w:rsidRDefault="003F7558" w:rsidP="005A7877">
      <w:pPr>
        <w:shd w:val="clear" w:color="auto" w:fill="FFFFFF"/>
        <w:outlineLvl w:val="3"/>
      </w:pPr>
      <w:r w:rsidRPr="005A7877">
        <w:rPr>
          <w:rStyle w:val="FootnoteReference"/>
          <w:spacing w:val="-6"/>
          <w:sz w:val="20"/>
          <w:szCs w:val="20"/>
        </w:rPr>
        <w:footnoteRef/>
      </w:r>
      <w:r w:rsidRPr="005A7877">
        <w:rPr>
          <w:spacing w:val="-6"/>
          <w:sz w:val="20"/>
          <w:szCs w:val="20"/>
        </w:rPr>
        <w:t xml:space="preserve">Hotărârea Parlamentului </w:t>
      </w:r>
      <w:r w:rsidRPr="005A7877">
        <w:rPr>
          <w:bCs/>
          <w:spacing w:val="-6"/>
          <w:sz w:val="20"/>
          <w:szCs w:val="20"/>
        </w:rPr>
        <w:t>nr</w:t>
      </w:r>
      <w:r w:rsidRPr="005A7877">
        <w:rPr>
          <w:spacing w:val="-6"/>
          <w:sz w:val="20"/>
          <w:szCs w:val="20"/>
        </w:rPr>
        <w:t xml:space="preserve">.56 din 30.03.2017 </w:t>
      </w:r>
      <w:r w:rsidRPr="005A7877">
        <w:rPr>
          <w:bCs/>
          <w:spacing w:val="-6"/>
          <w:sz w:val="20"/>
          <w:szCs w:val="20"/>
        </w:rPr>
        <w:t>privind aprobarea Strategiei naţionale de integritate şi anticorupţie pentru anii 2017–2023</w:t>
      </w:r>
      <w:r w:rsidRPr="005A7877">
        <w:rPr>
          <w:bCs/>
          <w:color w:val="333333"/>
          <w:spacing w:val="-6"/>
          <w:sz w:val="20"/>
          <w:szCs w:val="20"/>
        </w:rPr>
        <w:t xml:space="preserve">, </w:t>
      </w:r>
      <w:hyperlink r:id="rId1" w:history="1">
        <w:r w:rsidRPr="005A7877">
          <w:rPr>
            <w:rStyle w:val="Hyperlink"/>
            <w:spacing w:val="-6"/>
            <w:sz w:val="20"/>
            <w:szCs w:val="20"/>
          </w:rPr>
          <w:t>https://www.legis.md/cautare/getResults?doc_id=129679&amp;lang=ro#</w:t>
        </w:r>
      </w:hyperlink>
    </w:p>
  </w:footnote>
  <w:footnote w:id="2">
    <w:p w:rsidR="003F7558" w:rsidRDefault="003F7558" w:rsidP="005A7877">
      <w:pPr>
        <w:shd w:val="clear" w:color="auto" w:fill="FFFFFF"/>
      </w:pPr>
      <w:r w:rsidRPr="005A7877">
        <w:rPr>
          <w:rStyle w:val="FootnoteReference"/>
          <w:spacing w:val="-6"/>
          <w:sz w:val="20"/>
          <w:szCs w:val="20"/>
        </w:rPr>
        <w:footnoteRef/>
      </w:r>
      <w:r w:rsidRPr="005A7877">
        <w:rPr>
          <w:spacing w:val="-6"/>
          <w:sz w:val="20"/>
          <w:szCs w:val="20"/>
        </w:rPr>
        <w:t xml:space="preserve"> TI-Moldova, </w:t>
      </w:r>
      <w:r w:rsidRPr="005A7877">
        <w:rPr>
          <w:i/>
          <w:spacing w:val="-6"/>
          <w:sz w:val="20"/>
          <w:szCs w:val="20"/>
        </w:rPr>
        <w:t>Sistemul Naţional de Integritate</w:t>
      </w:r>
      <w:r w:rsidRPr="005A7877">
        <w:rPr>
          <w:spacing w:val="-6"/>
          <w:sz w:val="20"/>
          <w:szCs w:val="20"/>
        </w:rPr>
        <w:t xml:space="preserve">, 2014,  </w:t>
      </w:r>
      <w:hyperlink r:id="rId2" w:history="1">
        <w:r w:rsidRPr="005A7877">
          <w:rPr>
            <w:rStyle w:val="Hyperlink"/>
            <w:spacing w:val="-6"/>
            <w:sz w:val="20"/>
            <w:szCs w:val="20"/>
          </w:rPr>
          <w:t>https://www.transparency.md/wp-content/uploads/2017/02/TI_Moldova_Sistemul_national_de_integritate_2014.pdf</w:t>
        </w:r>
      </w:hyperlink>
      <w:r w:rsidRPr="005A7877">
        <w:rPr>
          <w:spacing w:val="-6"/>
          <w:sz w:val="20"/>
          <w:szCs w:val="20"/>
        </w:rPr>
        <w:t xml:space="preserve">;  </w:t>
      </w:r>
      <w:r w:rsidRPr="005A7877">
        <w:rPr>
          <w:bCs/>
          <w:spacing w:val="-6"/>
          <w:sz w:val="20"/>
          <w:szCs w:val="20"/>
        </w:rPr>
        <w:t xml:space="preserve">TI-Moldova, </w:t>
      </w:r>
      <w:hyperlink r:id="rId3" w:history="1">
        <w:r w:rsidRPr="005A7877">
          <w:rPr>
            <w:rStyle w:val="Hyperlink"/>
            <w:bCs/>
            <w:i/>
            <w:color w:val="auto"/>
            <w:spacing w:val="-6"/>
            <w:sz w:val="20"/>
            <w:szCs w:val="20"/>
            <w:u w:val="none"/>
          </w:rPr>
          <w:t>Curtea de Conturi: evaluare institutionala alternativă</w:t>
        </w:r>
      </w:hyperlink>
      <w:r w:rsidRPr="005A7877">
        <w:rPr>
          <w:bCs/>
          <w:spacing w:val="-6"/>
          <w:sz w:val="20"/>
          <w:szCs w:val="20"/>
        </w:rPr>
        <w:t>, 2021,</w:t>
      </w:r>
      <w:r w:rsidRPr="005A7877">
        <w:rPr>
          <w:spacing w:val="-6"/>
          <w:sz w:val="20"/>
          <w:szCs w:val="20"/>
        </w:rPr>
        <w:t xml:space="preserve"> </w:t>
      </w:r>
      <w:hyperlink r:id="rId4" w:history="1">
        <w:r w:rsidRPr="005A7877">
          <w:rPr>
            <w:rStyle w:val="Hyperlink"/>
            <w:spacing w:val="-6"/>
            <w:sz w:val="20"/>
            <w:szCs w:val="20"/>
          </w:rPr>
          <w:t>https://www.transparency.md/wp-content/uploads/2021/03/TI_Moldova_Chamber_of_Accounts_Alternative_Institutional_Evaluation.pdf</w:t>
        </w:r>
      </w:hyperlink>
      <w:r w:rsidRPr="005A7877">
        <w:rPr>
          <w:spacing w:val="-6"/>
          <w:sz w:val="20"/>
          <w:szCs w:val="20"/>
        </w:rPr>
        <w:t xml:space="preserve"> ; TI-Moldova,  </w:t>
      </w:r>
      <w:r w:rsidRPr="005A7877">
        <w:rPr>
          <w:i/>
          <w:spacing w:val="-6"/>
          <w:sz w:val="20"/>
          <w:szCs w:val="20"/>
        </w:rPr>
        <w:t>Auditul co</w:t>
      </w:r>
      <w:r>
        <w:rPr>
          <w:i/>
          <w:spacing w:val="-6"/>
          <w:sz w:val="20"/>
          <w:szCs w:val="20"/>
        </w:rPr>
        <w:t>nformităţii achiziţiilor publice</w:t>
      </w:r>
      <w:r w:rsidRPr="005A7877">
        <w:rPr>
          <w:i/>
          <w:spacing w:val="-6"/>
          <w:sz w:val="20"/>
          <w:szCs w:val="20"/>
        </w:rPr>
        <w:t> : cum se implementează recomandările Curţii deConturi</w:t>
      </w:r>
      <w:r w:rsidRPr="005A7877">
        <w:rPr>
          <w:spacing w:val="-6"/>
          <w:sz w:val="20"/>
          <w:szCs w:val="20"/>
        </w:rPr>
        <w:t xml:space="preserve">, 2022, </w:t>
      </w:r>
      <w:hyperlink r:id="rId5" w:history="1">
        <w:r w:rsidRPr="005A7877">
          <w:rPr>
            <w:rStyle w:val="Hyperlink"/>
            <w:spacing w:val="-6"/>
            <w:sz w:val="20"/>
            <w:szCs w:val="20"/>
          </w:rPr>
          <w:t>https://www.transparency.md/wp-content/uploads/2022/10/TI_Moldova_Auditul_conformit%C4%83%C5%A3ii_achizi%C5%A3iilor_publice.pdf</w:t>
        </w:r>
      </w:hyperlink>
      <w:r w:rsidRPr="005A7877">
        <w:rPr>
          <w:spacing w:val="-6"/>
          <w:sz w:val="20"/>
          <w:szCs w:val="20"/>
        </w:rPr>
        <w:t xml:space="preserve">; TI-Moldova, </w:t>
      </w:r>
      <w:r w:rsidRPr="005A7877">
        <w:rPr>
          <w:i/>
          <w:iCs/>
          <w:color w:val="000000"/>
          <w:spacing w:val="-6"/>
          <w:sz w:val="20"/>
          <w:szCs w:val="20"/>
        </w:rPr>
        <w:t>Raport de monitorizare: Procesul bugetar şi gestionarea patrimoniului public în APL: cum (nu) se implementează recomandările Curţii de Conturi, 2023,</w:t>
      </w:r>
      <w:r w:rsidRPr="005A7877">
        <w:rPr>
          <w:color w:val="1D2228"/>
          <w:spacing w:val="-6"/>
          <w:sz w:val="20"/>
          <w:szCs w:val="20"/>
        </w:rPr>
        <w:t> </w:t>
      </w:r>
      <w:hyperlink r:id="rId6" w:tgtFrame="_blank" w:history="1">
        <w:r w:rsidRPr="005A7877">
          <w:rPr>
            <w:rStyle w:val="Hyperlink"/>
            <w:spacing w:val="-6"/>
            <w:sz w:val="20"/>
            <w:szCs w:val="20"/>
          </w:rPr>
          <w:t>https://www.transparency.md/wp-content/uploads/2023/06/Procesul-bugetar-si-gestionarea-patrimoniului-public-in-APL-cum-nu-se-implementeaza-recomandarile-Curtii-de-Conturi-Raport-de-monitorizare.pdf</w:t>
        </w:r>
      </w:hyperlink>
    </w:p>
  </w:footnote>
  <w:footnote w:id="3">
    <w:p w:rsidR="003F7558" w:rsidRDefault="003F7558" w:rsidP="005A7877">
      <w:pPr>
        <w:pStyle w:val="FootnoteText"/>
      </w:pPr>
      <w:r w:rsidRPr="005A7877">
        <w:rPr>
          <w:rStyle w:val="FootnoteReference"/>
          <w:spacing w:val="-6"/>
        </w:rPr>
        <w:footnoteRef/>
      </w:r>
      <w:r w:rsidRPr="005A7877">
        <w:rPr>
          <w:spacing w:val="-6"/>
        </w:rPr>
        <w:t xml:space="preserve"> Cel mai recent: </w:t>
      </w:r>
      <w:r w:rsidRPr="005A7877">
        <w:rPr>
          <w:spacing w:val="-6"/>
          <w:lang w:eastAsia="ar-SA"/>
        </w:rPr>
        <w:t xml:space="preserve">TI-Moldova, </w:t>
      </w:r>
      <w:r w:rsidRPr="005A7877">
        <w:rPr>
          <w:i/>
          <w:spacing w:val="-6"/>
          <w:lang w:eastAsia="ar-SA"/>
        </w:rPr>
        <w:t xml:space="preserve">Autorităţile publice centrale: opinii şi experienţe privind comunicarea cu Curtea de Conturi, profesionalismul, integritatea auditorilor şi implementarea recomandărilor Curţii, </w:t>
      </w:r>
      <w:r w:rsidRPr="005A7877">
        <w:rPr>
          <w:spacing w:val="-6"/>
          <w:lang w:eastAsia="ar-SA"/>
        </w:rPr>
        <w:t>2021,</w:t>
      </w:r>
      <w:r w:rsidRPr="005A7877">
        <w:rPr>
          <w:b/>
          <w:spacing w:val="-6"/>
          <w:lang w:eastAsia="ar-SA"/>
        </w:rPr>
        <w:t xml:space="preserve"> </w:t>
      </w:r>
      <w:hyperlink r:id="rId7" w:history="1">
        <w:r w:rsidRPr="005A7877">
          <w:rPr>
            <w:rStyle w:val="Hyperlink"/>
            <w:spacing w:val="-6"/>
            <w:shd w:val="clear" w:color="auto" w:fill="FFFFFF"/>
          </w:rPr>
          <w:t>https://www.transparency.md/wp-content/uploads/2021/12/TI_Moldova_Sondaj_APC_Curtea_Conturi.pdf</w:t>
        </w:r>
      </w:hyperlink>
    </w:p>
  </w:footnote>
  <w:footnote w:id="4">
    <w:p w:rsidR="003F7558" w:rsidRDefault="003F7558" w:rsidP="005A7877">
      <w:pPr>
        <w:pStyle w:val="FootnoteText"/>
      </w:pPr>
      <w:r w:rsidRPr="005A7877">
        <w:rPr>
          <w:rStyle w:val="FootnoteReference"/>
          <w:spacing w:val="-6"/>
        </w:rPr>
        <w:footnoteRef/>
      </w:r>
      <w:r w:rsidRPr="005A7877">
        <w:rPr>
          <w:spacing w:val="-6"/>
        </w:rPr>
        <w:t xml:space="preserve"> Ministerul Agriculturii şi Industriei Alimentare (MAIA); Ministerul Finanţelor (MF); Ministerul Sănătăţii (MS), Ministerul Afacerilor Externe şi Integrării Europene (MAEIE);  Ministerul Justiţiei (MJ); Ministerul  Muncii şi Protecţiei Sociale (MMPS); Ministerul Afacerilor Interne (MAI); Ministerul Mediului (MM); Ministerul Educaţiei şi Cercetării (MEC); Ministerul Apărării (MA); Ministerul Culturii (MC); Ministerul Infrastructurii şi Dezvoltării Regionale (MIDR);  Ministerul Dezvoltării Economice şi Digitalizării (MDED); Serviciul Fiscal de Stat (SFS); Serviciul Vamal</w:t>
      </w:r>
      <w:r>
        <w:rPr>
          <w:spacing w:val="-6"/>
        </w:rPr>
        <w:t xml:space="preserve"> </w:t>
      </w:r>
      <w:r w:rsidRPr="005A7877">
        <w:rPr>
          <w:spacing w:val="-6"/>
        </w:rPr>
        <w:t xml:space="preserve">(SV); Poliţia de Frontieră (PF); Inspectoratul General de Poliţie (IGP); Agenţia Rezerve Materiale (ARM); Agenţia Naţională a Arhivelor (ANA); Inspectoratul Naţional de Probaţiune (INP). </w:t>
      </w:r>
    </w:p>
  </w:footnote>
  <w:footnote w:id="5">
    <w:p w:rsidR="003F7558" w:rsidRDefault="003F7558" w:rsidP="005A7877">
      <w:pPr>
        <w:pStyle w:val="FootnoteText"/>
      </w:pPr>
      <w:r w:rsidRPr="005A7877">
        <w:rPr>
          <w:rStyle w:val="FootnoteReference"/>
          <w:spacing w:val="-6"/>
        </w:rPr>
        <w:footnoteRef/>
      </w:r>
      <w:r w:rsidRPr="005A7877">
        <w:rPr>
          <w:spacing w:val="-6"/>
        </w:rPr>
        <w:t xml:space="preserve"> În</w:t>
      </w:r>
      <w:r>
        <w:rPr>
          <w:spacing w:val="-6"/>
        </w:rPr>
        <w:t xml:space="preserve"> sondajul din anul</w:t>
      </w:r>
      <w:r w:rsidRPr="005A7877">
        <w:rPr>
          <w:spacing w:val="-6"/>
        </w:rPr>
        <w:t xml:space="preserve"> 2021, circa 55,6% din respondenţi au remarcat că entitatea dispune de</w:t>
      </w:r>
      <w:r>
        <w:rPr>
          <w:spacing w:val="-6"/>
        </w:rPr>
        <w:t xml:space="preserve"> documente </w:t>
      </w:r>
      <w:r w:rsidRPr="005A7877">
        <w:rPr>
          <w:spacing w:val="-6"/>
        </w:rPr>
        <w:t xml:space="preserve"> interne, iar 44,4% – afirmau contrariul. A vedea: </w:t>
      </w:r>
      <w:r w:rsidRPr="005A7877">
        <w:rPr>
          <w:spacing w:val="-6"/>
          <w:lang w:eastAsia="ar-SA"/>
        </w:rPr>
        <w:t xml:space="preserve">TI-Moldova, </w:t>
      </w:r>
      <w:r w:rsidRPr="005A7877">
        <w:rPr>
          <w:i/>
          <w:spacing w:val="-6"/>
          <w:lang w:eastAsia="ar-SA"/>
        </w:rPr>
        <w:t xml:space="preserve">Autorităţile publice centrale: opinii şi experienţe privind comunicarea cu Curtea de Conturi, profesionalismul, integritatea auditorilor şi implementarea recomandărilor Curţii, </w:t>
      </w:r>
      <w:r w:rsidRPr="005A7877">
        <w:rPr>
          <w:spacing w:val="-6"/>
          <w:lang w:eastAsia="ar-SA"/>
        </w:rPr>
        <w:t>2021,</w:t>
      </w:r>
      <w:r w:rsidRPr="005A7877">
        <w:rPr>
          <w:b/>
          <w:spacing w:val="-6"/>
          <w:lang w:eastAsia="ar-SA"/>
        </w:rPr>
        <w:t xml:space="preserve"> </w:t>
      </w:r>
      <w:hyperlink r:id="rId8" w:history="1">
        <w:r w:rsidRPr="005A7877">
          <w:rPr>
            <w:rStyle w:val="Hyperlink"/>
            <w:spacing w:val="-6"/>
            <w:shd w:val="clear" w:color="auto" w:fill="FFFFFF"/>
          </w:rPr>
          <w:t>https://www.transparency.md/wp-content/uploads/2021/12/TI_Moldova_Sondaj_APC_Curtea_Conturi.pdf</w:t>
        </w:r>
      </w:hyperlink>
    </w:p>
  </w:footnote>
  <w:footnote w:id="6">
    <w:p w:rsidR="003F7558" w:rsidRDefault="003F7558" w:rsidP="005A7877">
      <w:pPr>
        <w:pStyle w:val="FootnoteText"/>
      </w:pPr>
      <w:r w:rsidRPr="005A7877">
        <w:rPr>
          <w:rStyle w:val="FootnoteReference"/>
          <w:spacing w:val="-6"/>
        </w:rPr>
        <w:footnoteRef/>
      </w:r>
      <w:r w:rsidRPr="005A7877">
        <w:rPr>
          <w:spacing w:val="-6"/>
        </w:rPr>
        <w:t xml:space="preserve"> În sondajul din anul 2021, circa 90 % din respondenţi au remarcat că în entităţile publice există subdiviziuni/persoane responsabile de comunicarea cu CCRM. </w:t>
      </w:r>
    </w:p>
  </w:footnote>
  <w:footnote w:id="7">
    <w:p w:rsidR="003F7558" w:rsidRDefault="003F7558" w:rsidP="005A7877">
      <w:pPr>
        <w:suppressAutoHyphens/>
      </w:pPr>
      <w:r w:rsidRPr="005A7877">
        <w:rPr>
          <w:rStyle w:val="FootnoteReference"/>
          <w:spacing w:val="-6"/>
          <w:sz w:val="20"/>
          <w:szCs w:val="20"/>
        </w:rPr>
        <w:footnoteRef/>
      </w:r>
      <w:r w:rsidRPr="005A7877">
        <w:rPr>
          <w:spacing w:val="-6"/>
          <w:sz w:val="20"/>
          <w:szCs w:val="20"/>
        </w:rPr>
        <w:t xml:space="preserve"> Potrivit sondajului din a. 2021, 28,6% din respondenţi au remarcat că în timpul misiunilor de audit neregulile/abaterile au fost identificate deseori, 57,1% - identificat rareori, 14,3 % – n-au fost identificate. A se vedea:  </w:t>
      </w:r>
      <w:r w:rsidRPr="005A7877">
        <w:rPr>
          <w:spacing w:val="-6"/>
          <w:sz w:val="20"/>
          <w:szCs w:val="20"/>
          <w:lang w:eastAsia="ar-SA"/>
        </w:rPr>
        <w:t xml:space="preserve">TI-Moldova, </w:t>
      </w:r>
      <w:r w:rsidRPr="005A7877">
        <w:rPr>
          <w:i/>
          <w:spacing w:val="-6"/>
          <w:sz w:val="20"/>
          <w:szCs w:val="20"/>
          <w:lang w:eastAsia="ar-SA"/>
        </w:rPr>
        <w:t xml:space="preserve">Autorităţile publice centrale: opinii şi experienţe privind comunicarea cu Curtea de Conturi, profesionalismul, integritatea auditorilor şi implementarea recomandărilor Curţii, </w:t>
      </w:r>
      <w:r w:rsidRPr="005A7877">
        <w:rPr>
          <w:spacing w:val="-6"/>
          <w:sz w:val="20"/>
          <w:szCs w:val="20"/>
          <w:lang w:eastAsia="ar-SA"/>
        </w:rPr>
        <w:t>2021,</w:t>
      </w:r>
      <w:r w:rsidRPr="005A7877">
        <w:rPr>
          <w:b/>
          <w:spacing w:val="-6"/>
          <w:sz w:val="20"/>
          <w:szCs w:val="20"/>
          <w:lang w:eastAsia="ar-SA"/>
        </w:rPr>
        <w:t xml:space="preserve"> </w:t>
      </w:r>
      <w:hyperlink r:id="rId9" w:history="1">
        <w:r w:rsidRPr="005A7877">
          <w:rPr>
            <w:rStyle w:val="Hyperlink"/>
            <w:spacing w:val="-6"/>
            <w:sz w:val="20"/>
            <w:szCs w:val="20"/>
            <w:shd w:val="clear" w:color="auto" w:fill="FFFFFF"/>
          </w:rPr>
          <w:t>https://www.transparency.md/wp-content/uploads/2021/12/TI_Moldova_Sondaj_APC_Curtea_Conturi.pdf</w:t>
        </w:r>
      </w:hyperlink>
      <w:r w:rsidRPr="005A7877">
        <w:rPr>
          <w:spacing w:val="-6"/>
          <w:sz w:val="20"/>
          <w:szCs w:val="20"/>
          <w:shd w:val="clear" w:color="auto" w:fill="FFFFFF"/>
        </w:rPr>
        <w:t xml:space="preserve">, pag. 4. </w:t>
      </w:r>
    </w:p>
  </w:footnote>
  <w:footnote w:id="8">
    <w:p w:rsidR="003F7558" w:rsidRDefault="003F7558" w:rsidP="005A7877">
      <w:pPr>
        <w:pStyle w:val="FootnoteText"/>
      </w:pPr>
      <w:r w:rsidRPr="005A7877">
        <w:rPr>
          <w:rStyle w:val="FootnoteReference"/>
          <w:spacing w:val="-6"/>
        </w:rPr>
        <w:footnoteRef/>
      </w:r>
      <w:r w:rsidRPr="005A7877">
        <w:rPr>
          <w:spacing w:val="-6"/>
        </w:rPr>
        <w:t xml:space="preserve"> </w:t>
      </w:r>
      <w:hyperlink r:id="rId10" w:history="1">
        <w:r w:rsidRPr="005A7877">
          <w:rPr>
            <w:rStyle w:val="Hyperlink"/>
            <w:spacing w:val="-6"/>
          </w:rPr>
          <w:t>https://ccrm.md/ro/raportul-curtii-de-conturi-asupra-administrarii-si-intrebuintarii-resurselor-88_93002.html</w:t>
        </w:r>
      </w:hyperlink>
      <w:r w:rsidRPr="005A7877">
        <w:rPr>
          <w:spacing w:val="-6"/>
        </w:rPr>
        <w:t>, pag. 20.</w:t>
      </w:r>
    </w:p>
  </w:footnote>
  <w:footnote w:id="9">
    <w:p w:rsidR="003F7558" w:rsidRDefault="003F7558" w:rsidP="005A7877">
      <w:pPr>
        <w:pStyle w:val="FootnoteText"/>
      </w:pPr>
      <w:r w:rsidRPr="005A7877">
        <w:rPr>
          <w:rStyle w:val="FootnoteReference"/>
          <w:spacing w:val="-6"/>
        </w:rPr>
        <w:footnoteRef/>
      </w:r>
      <w:r w:rsidRPr="005A7877">
        <w:rPr>
          <w:spacing w:val="-6"/>
        </w:rPr>
        <w:t xml:space="preserve"> Articolul 33, alin. (4) din lege.</w:t>
      </w:r>
    </w:p>
  </w:footnote>
  <w:footnote w:id="10">
    <w:p w:rsidR="003F7558" w:rsidRDefault="003F7558" w:rsidP="005A7877">
      <w:pPr>
        <w:pStyle w:val="FootnoteText"/>
      </w:pPr>
      <w:r w:rsidRPr="005A7877">
        <w:rPr>
          <w:rStyle w:val="FootnoteReference"/>
          <w:spacing w:val="-6"/>
        </w:rPr>
        <w:footnoteRef/>
      </w:r>
      <w:r w:rsidRPr="005A7877">
        <w:rPr>
          <w:spacing w:val="-6"/>
        </w:rPr>
        <w:t xml:space="preserve"> Această întrebare a fost introdusă în chestionar în anul 2023.</w:t>
      </w:r>
    </w:p>
  </w:footnote>
  <w:footnote w:id="11">
    <w:p w:rsidR="003F7558" w:rsidRDefault="003F7558" w:rsidP="005A7877">
      <w:pPr>
        <w:pStyle w:val="FootnoteText"/>
      </w:pPr>
      <w:r w:rsidRPr="005A7877">
        <w:rPr>
          <w:rStyle w:val="FootnoteReference"/>
          <w:spacing w:val="-6"/>
        </w:rPr>
        <w:footnoteRef/>
      </w:r>
      <w:r w:rsidRPr="005A7877">
        <w:rPr>
          <w:spacing w:val="-6"/>
        </w:rPr>
        <w:t xml:space="preserve"> N-a fost verificat conţinutul paginii web a Ministerului Energiei, care n-a fost inclus în sondaj întrucât a fost creat în a. 2023.</w:t>
      </w:r>
    </w:p>
  </w:footnote>
  <w:footnote w:id="12">
    <w:p w:rsidR="003F7558" w:rsidRPr="005A7877" w:rsidRDefault="003F7558" w:rsidP="005A7877">
      <w:pPr>
        <w:suppressAutoHyphens/>
        <w:rPr>
          <w:spacing w:val="-6"/>
          <w:sz w:val="20"/>
          <w:szCs w:val="20"/>
          <w:lang w:eastAsia="ar-SA"/>
        </w:rPr>
      </w:pPr>
      <w:r w:rsidRPr="005A7877">
        <w:rPr>
          <w:rStyle w:val="FootnoteReference"/>
          <w:spacing w:val="-6"/>
          <w:sz w:val="20"/>
          <w:szCs w:val="20"/>
        </w:rPr>
        <w:footnoteRef/>
      </w:r>
      <w:r w:rsidRPr="005A7877">
        <w:rPr>
          <w:spacing w:val="-6"/>
          <w:sz w:val="20"/>
          <w:szCs w:val="20"/>
        </w:rPr>
        <w:t xml:space="preserve"> Potrivit sondajului din anul 2021, 1/3 din entităţile care afirmau că au plasat pe pagina web rezultatele auditurilor CCRM, în realitate n-au făcut aceasta. </w:t>
      </w:r>
      <w:r w:rsidRPr="005A7877">
        <w:rPr>
          <w:i/>
          <w:spacing w:val="-6"/>
          <w:sz w:val="20"/>
          <w:szCs w:val="20"/>
          <w:lang w:eastAsia="ar-SA"/>
        </w:rPr>
        <w:t xml:space="preserve">Autorităţile publice centrale: opinii şi experienţe privind comunicarea cu Curtea de Conturi, profesionalismul, integritatea auditorilor şi implementarea recomandărilor Curţii, </w:t>
      </w:r>
      <w:r w:rsidRPr="005A7877">
        <w:rPr>
          <w:spacing w:val="-6"/>
          <w:sz w:val="20"/>
          <w:szCs w:val="20"/>
        </w:rPr>
        <w:t xml:space="preserve">TI- Moldova, </w:t>
      </w:r>
      <w:r w:rsidRPr="005A7877">
        <w:rPr>
          <w:spacing w:val="-6"/>
          <w:sz w:val="20"/>
          <w:szCs w:val="20"/>
          <w:lang w:eastAsia="ar-SA"/>
        </w:rPr>
        <w:t xml:space="preserve">2021,  </w:t>
      </w:r>
      <w:hyperlink r:id="rId11" w:history="1">
        <w:r w:rsidRPr="005A7877">
          <w:rPr>
            <w:rStyle w:val="Hyperlink"/>
            <w:spacing w:val="-6"/>
            <w:sz w:val="20"/>
            <w:szCs w:val="20"/>
            <w:lang w:eastAsia="ar-SA"/>
          </w:rPr>
          <w:t>https://www.transparency.md/wp-content/uploads/2021/12/TI_Moldova_Sondaj_APC_Curtea_Conturi.pdf</w:t>
        </w:r>
      </w:hyperlink>
      <w:r w:rsidRPr="005A7877">
        <w:rPr>
          <w:spacing w:val="-6"/>
          <w:sz w:val="20"/>
          <w:szCs w:val="20"/>
          <w:lang w:eastAsia="ar-SA"/>
        </w:rPr>
        <w:t xml:space="preserve"> </w:t>
      </w:r>
    </w:p>
    <w:p w:rsidR="003F7558" w:rsidRDefault="003F7558" w:rsidP="005A7877">
      <w:pPr>
        <w:suppressAutoHyphens/>
      </w:pPr>
    </w:p>
  </w:footnote>
  <w:footnote w:id="13">
    <w:p w:rsidR="003F7558" w:rsidRPr="005A7877" w:rsidRDefault="003F7558" w:rsidP="005A7877">
      <w:pPr>
        <w:rPr>
          <w:b/>
          <w:bCs/>
          <w:spacing w:val="-6"/>
          <w:sz w:val="20"/>
          <w:szCs w:val="20"/>
        </w:rPr>
      </w:pPr>
      <w:r w:rsidRPr="005A7877">
        <w:rPr>
          <w:rStyle w:val="FootnoteReference"/>
          <w:spacing w:val="-6"/>
          <w:sz w:val="20"/>
          <w:szCs w:val="20"/>
        </w:rPr>
        <w:footnoteRef/>
      </w:r>
      <w:r w:rsidRPr="005A7877">
        <w:rPr>
          <w:spacing w:val="-6"/>
          <w:sz w:val="20"/>
          <w:szCs w:val="20"/>
        </w:rPr>
        <w:t xml:space="preserve"> Inclusiv prin conexiune/redirecţionarea la pagina web a CCRM, în profilul hotărârilor Curţii, unde sunt inserate informaţiile despre măsurile întreprinse de entităţile publice. Spre ex., MF publică pe pagina sa web, la link-ul: </w:t>
      </w:r>
      <w:hyperlink r:id="rId12" w:history="1">
        <w:r w:rsidRPr="005A7877">
          <w:rPr>
            <w:rStyle w:val="Hyperlink"/>
            <w:spacing w:val="-6"/>
            <w:sz w:val="20"/>
            <w:szCs w:val="20"/>
          </w:rPr>
          <w:t>https://mf.gov.md/ro/content/informa%C5%A3ii-privindcontroalele-efectuate-%C3%AEn-cadrul-mf</w:t>
        </w:r>
      </w:hyperlink>
      <w:r w:rsidRPr="005A7877">
        <w:rPr>
          <w:spacing w:val="-6"/>
          <w:sz w:val="20"/>
          <w:szCs w:val="20"/>
        </w:rPr>
        <w:t xml:space="preserve"> , hotărârile Curţii aferent</w:t>
      </w:r>
      <w:r>
        <w:rPr>
          <w:spacing w:val="-6"/>
          <w:sz w:val="20"/>
          <w:szCs w:val="20"/>
        </w:rPr>
        <w:t>e</w:t>
      </w:r>
      <w:r w:rsidRPr="005A7877">
        <w:rPr>
          <w:spacing w:val="-6"/>
          <w:sz w:val="20"/>
          <w:szCs w:val="20"/>
        </w:rPr>
        <w:t xml:space="preserve"> auditelor externe, iar informaţia privind realizarea recomandărilor poate fi accesată pe pagina web a Curţii prin conexiunea creată între pagini. </w:t>
      </w:r>
    </w:p>
    <w:p w:rsidR="003F7558" w:rsidRDefault="003F7558" w:rsidP="005A7877"/>
  </w:footnote>
  <w:footnote w:id="14">
    <w:p w:rsidR="003F7558" w:rsidRDefault="003F7558" w:rsidP="005A7877">
      <w:pPr>
        <w:shd w:val="clear" w:color="auto" w:fill="FFFFFF"/>
        <w:outlineLvl w:val="3"/>
      </w:pPr>
      <w:r w:rsidRPr="005A7877">
        <w:rPr>
          <w:rStyle w:val="FootnoteReference"/>
          <w:spacing w:val="-6"/>
          <w:sz w:val="20"/>
          <w:szCs w:val="20"/>
        </w:rPr>
        <w:footnoteRef/>
      </w:r>
      <w:r w:rsidRPr="005A7877">
        <w:rPr>
          <w:spacing w:val="-6"/>
          <w:sz w:val="20"/>
          <w:szCs w:val="20"/>
        </w:rPr>
        <w:t xml:space="preserve"> </w:t>
      </w:r>
      <w:r w:rsidRPr="005A7877">
        <w:rPr>
          <w:bCs/>
          <w:spacing w:val="-6"/>
          <w:sz w:val="20"/>
          <w:szCs w:val="20"/>
        </w:rPr>
        <w:t>Hotărârea Parlamentului RM nr.</w:t>
      </w:r>
      <w:r w:rsidRPr="005A7877">
        <w:rPr>
          <w:spacing w:val="-6"/>
          <w:sz w:val="20"/>
          <w:szCs w:val="20"/>
        </w:rPr>
        <w:t xml:space="preserve"> 56 din 30.03.2017 privind</w:t>
      </w:r>
      <w:r w:rsidRPr="005A7877">
        <w:rPr>
          <w:bCs/>
          <w:spacing w:val="-6"/>
          <w:sz w:val="20"/>
          <w:szCs w:val="20"/>
        </w:rPr>
        <w:t xml:space="preserve"> aprobarea Strategiei naţionale de integritate şi anticorupţie pentru anii 2017–2023, anexa 3, pilonul V, </w:t>
      </w:r>
      <w:hyperlink r:id="rId13" w:history="1">
        <w:r w:rsidRPr="005A7877">
          <w:rPr>
            <w:rStyle w:val="Hyperlink"/>
            <w:spacing w:val="-6"/>
            <w:sz w:val="20"/>
            <w:szCs w:val="20"/>
          </w:rPr>
          <w:t>https://www.legis.md/cautare/getResults?doc_id=129679&amp;lang=ro#</w:t>
        </w:r>
      </w:hyperlink>
      <w:r>
        <w:rPr>
          <w:spacing w:val="-6"/>
        </w:rPr>
        <w:t xml:space="preserve"> .</w:t>
      </w:r>
    </w:p>
  </w:footnote>
  <w:footnote w:id="15">
    <w:p w:rsidR="003F7558" w:rsidRDefault="003F7558" w:rsidP="005A7877">
      <w:pPr>
        <w:pStyle w:val="FootnoteText"/>
      </w:pPr>
      <w:r w:rsidRPr="005A7877">
        <w:rPr>
          <w:rStyle w:val="FootnoteReference"/>
          <w:spacing w:val="-6"/>
        </w:rPr>
        <w:footnoteRef/>
      </w:r>
      <w:r w:rsidRPr="005A7877">
        <w:rPr>
          <w:spacing w:val="-6"/>
        </w:rPr>
        <w:t xml:space="preserve">  </w:t>
      </w:r>
      <w:hyperlink r:id="rId14" w:history="1">
        <w:r w:rsidRPr="005A7877">
          <w:rPr>
            <w:rStyle w:val="Hyperlink"/>
            <w:spacing w:val="-6"/>
          </w:rPr>
          <w:t>https://ccrm.md/ro/codul-etic-3571_92063.html</w:t>
        </w:r>
      </w:hyperlink>
    </w:p>
  </w:footnote>
  <w:footnote w:id="16">
    <w:p w:rsidR="003F7558" w:rsidRPr="005A7877" w:rsidRDefault="003F7558" w:rsidP="00F2252B">
      <w:pPr>
        <w:pStyle w:val="FootnoteText"/>
        <w:rPr>
          <w:spacing w:val="-6"/>
        </w:rPr>
      </w:pPr>
      <w:r>
        <w:rPr>
          <w:rStyle w:val="FootnoteReference"/>
        </w:rPr>
        <w:footnoteRef/>
      </w:r>
      <w:r>
        <w:t xml:space="preserve"> </w:t>
      </w:r>
      <w:r w:rsidRPr="005A7877">
        <w:rPr>
          <w:spacing w:val="-6"/>
          <w:lang w:eastAsia="ar-SA"/>
        </w:rPr>
        <w:t xml:space="preserve">TI-Moldova, </w:t>
      </w:r>
      <w:r w:rsidRPr="005A7877">
        <w:rPr>
          <w:i/>
          <w:spacing w:val="-6"/>
          <w:lang w:eastAsia="ar-SA"/>
        </w:rPr>
        <w:t xml:space="preserve">Autorităţile publice centrale: opinii şi experienţe privind comunicarea cu Curtea de Conturi, profesionalismul, integritatea auditorilor şi implementarea recomandărilor Curţii, </w:t>
      </w:r>
      <w:r w:rsidRPr="005A7877">
        <w:rPr>
          <w:spacing w:val="-6"/>
          <w:lang w:eastAsia="ar-SA"/>
        </w:rPr>
        <w:t>2021,</w:t>
      </w:r>
      <w:r w:rsidRPr="005A7877">
        <w:rPr>
          <w:b/>
          <w:spacing w:val="-6"/>
          <w:lang w:eastAsia="ar-SA"/>
        </w:rPr>
        <w:t xml:space="preserve"> </w:t>
      </w:r>
      <w:hyperlink r:id="rId15" w:history="1">
        <w:r w:rsidRPr="005A7877">
          <w:rPr>
            <w:rStyle w:val="Hyperlink"/>
            <w:spacing w:val="-6"/>
            <w:shd w:val="clear" w:color="auto" w:fill="FFFFFF"/>
          </w:rPr>
          <w:t>https://www.transparency.md/wp-content/uploads/2021/12/TI_Moldova_Sondaj_APC_Curtea_Conturi.pdf</w:t>
        </w:r>
      </w:hyperlink>
    </w:p>
    <w:p w:rsidR="003F7558" w:rsidRDefault="003F7558" w:rsidP="00F2252B">
      <w:pPr>
        <w:pStyle w:val="FootnoteText"/>
      </w:pPr>
    </w:p>
  </w:footnote>
  <w:footnote w:id="17">
    <w:p w:rsidR="003F7558" w:rsidRDefault="003F7558" w:rsidP="005A7877">
      <w:pPr>
        <w:shd w:val="clear" w:color="auto" w:fill="FFFFFF"/>
      </w:pPr>
      <w:r w:rsidRPr="005A7877">
        <w:rPr>
          <w:rStyle w:val="FootnoteReference"/>
          <w:spacing w:val="-6"/>
          <w:sz w:val="20"/>
          <w:szCs w:val="20"/>
        </w:rPr>
        <w:footnoteRef/>
      </w:r>
      <w:r w:rsidRPr="005A7877">
        <w:rPr>
          <w:spacing w:val="-6"/>
          <w:sz w:val="20"/>
          <w:szCs w:val="20"/>
        </w:rPr>
        <w:t xml:space="preserve"> Ponderea respondenţilor care susţin că atare situaţii n-au avut loc a rămas </w:t>
      </w:r>
      <w:r>
        <w:rPr>
          <w:spacing w:val="-6"/>
          <w:sz w:val="20"/>
          <w:szCs w:val="20"/>
        </w:rPr>
        <w:t>a</w:t>
      </w:r>
      <w:r w:rsidRPr="005A7877">
        <w:rPr>
          <w:spacing w:val="-6"/>
          <w:sz w:val="20"/>
          <w:szCs w:val="20"/>
        </w:rPr>
        <w:t>ceeaşi, s-a redus puţin ponderea celor care consideră că asemenea situaţii au avut loc, respectiv s-a majorat cota celor ce nu sunt la curent cu situaţia/au evitat să răsp</w:t>
      </w:r>
      <w:r>
        <w:rPr>
          <w:spacing w:val="-6"/>
          <w:sz w:val="20"/>
          <w:szCs w:val="20"/>
        </w:rPr>
        <w:t>u</w:t>
      </w:r>
      <w:r w:rsidRPr="005A7877">
        <w:rPr>
          <w:spacing w:val="-6"/>
          <w:sz w:val="20"/>
          <w:szCs w:val="20"/>
        </w:rPr>
        <w:t>ndă la întrebare.</w:t>
      </w:r>
    </w:p>
  </w:footnote>
  <w:footnote w:id="18">
    <w:p w:rsidR="003F7558" w:rsidRPr="005A7877" w:rsidRDefault="003F7558" w:rsidP="005A7877">
      <w:pPr>
        <w:rPr>
          <w:spacing w:val="-6"/>
          <w:sz w:val="20"/>
          <w:szCs w:val="20"/>
        </w:rPr>
      </w:pPr>
      <w:r w:rsidRPr="005A7877">
        <w:rPr>
          <w:rStyle w:val="FootnoteReference"/>
          <w:spacing w:val="-6"/>
          <w:sz w:val="20"/>
          <w:szCs w:val="20"/>
        </w:rPr>
        <w:footnoteRef/>
      </w:r>
      <w:r w:rsidRPr="005A7877">
        <w:rPr>
          <w:spacing w:val="-6"/>
          <w:sz w:val="20"/>
          <w:szCs w:val="20"/>
        </w:rPr>
        <w:t xml:space="preserve"> </w:t>
      </w:r>
      <w:hyperlink r:id="rId16" w:history="1">
        <w:r w:rsidRPr="005A7877">
          <w:rPr>
            <w:rStyle w:val="Hyperlink"/>
            <w:spacing w:val="-6"/>
            <w:sz w:val="20"/>
            <w:szCs w:val="20"/>
          </w:rPr>
          <w:t>https://ccrm.md/ro/regulamentul-privind-monitorizarea-implementarii-recomandarilor-auditului-public-3576_92799.html</w:t>
        </w:r>
      </w:hyperlink>
    </w:p>
    <w:p w:rsidR="003F7558" w:rsidRDefault="003F7558" w:rsidP="005A7877"/>
  </w:footnote>
  <w:footnote w:id="19">
    <w:p w:rsidR="003F7558" w:rsidRDefault="003F7558" w:rsidP="005A7877">
      <w:pPr>
        <w:pStyle w:val="FootnoteText"/>
      </w:pPr>
      <w:r w:rsidRPr="005A7877">
        <w:rPr>
          <w:rStyle w:val="FootnoteReference"/>
          <w:spacing w:val="-6"/>
        </w:rPr>
        <w:footnoteRef/>
      </w:r>
      <w:r w:rsidRPr="005A7877">
        <w:rPr>
          <w:spacing w:val="-6"/>
        </w:rPr>
        <w:t xml:space="preserve"> Întrebarea a fost inclusă în chestionar în anul 2023.</w:t>
      </w:r>
    </w:p>
  </w:footnote>
  <w:footnote w:id="20">
    <w:p w:rsidR="003F7558" w:rsidRDefault="003F7558" w:rsidP="005A7877">
      <w:pPr>
        <w:pStyle w:val="FootnoteText"/>
      </w:pPr>
      <w:r w:rsidRPr="005A7877">
        <w:rPr>
          <w:rStyle w:val="FootnoteReference"/>
          <w:spacing w:val="-6"/>
        </w:rPr>
        <w:footnoteRef/>
      </w:r>
      <w:r w:rsidRPr="005A7877">
        <w:rPr>
          <w:spacing w:val="-6"/>
        </w:rPr>
        <w:t xml:space="preserve"> Raportul Cancelariei de Stat privind nivelul de implementare a cerinţelor/recomandărilor ce rezultă din Hotărârile Curţii de Conturi aprobate în anul 2022 cu termen de executare expirat la data de 31.07.2023, https://cancelaria.gov.md/sites/default/files/document/attachments/raport_privind_nivelul_de_implementare_a_cerintelorrecomandarilor_ce_rezulta_din_hcc_la_situatia_din_31.07.2023.pdf</w:t>
      </w:r>
    </w:p>
  </w:footnote>
  <w:footnote w:id="21">
    <w:p w:rsidR="003F7558" w:rsidRPr="005A7877" w:rsidRDefault="003F7558" w:rsidP="005A7877">
      <w:pPr>
        <w:rPr>
          <w:noProof/>
          <w:spacing w:val="-6"/>
          <w:sz w:val="20"/>
          <w:szCs w:val="20"/>
        </w:rPr>
      </w:pPr>
      <w:r w:rsidRPr="005A7877">
        <w:rPr>
          <w:rStyle w:val="FootnoteReference"/>
          <w:spacing w:val="-6"/>
          <w:sz w:val="20"/>
          <w:szCs w:val="20"/>
        </w:rPr>
        <w:footnoteRef/>
      </w:r>
      <w:r w:rsidRPr="005A7877">
        <w:rPr>
          <w:spacing w:val="-6"/>
          <w:sz w:val="20"/>
          <w:szCs w:val="20"/>
        </w:rPr>
        <w:t xml:space="preserve"> Ghidul a fost aprobat prin Ordinul secretarului general al Guvernului nr. 82 din 18.07.2023. </w:t>
      </w:r>
    </w:p>
    <w:p w:rsidR="003F7558" w:rsidRDefault="003F7558" w:rsidP="005A78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94F"/>
    <w:multiLevelType w:val="hybridMultilevel"/>
    <w:tmpl w:val="D0000668"/>
    <w:lvl w:ilvl="0" w:tplc="A61861B2">
      <w:numFmt w:val="bullet"/>
      <w:lvlText w:val="-"/>
      <w:lvlJc w:val="left"/>
      <w:pPr>
        <w:ind w:left="720" w:hanging="360"/>
      </w:pPr>
      <w:rPr>
        <w:rFonts w:ascii="Calibri" w:hAnsi="Calibri" w:hint="default"/>
        <w:b/>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D7CB5"/>
    <w:multiLevelType w:val="hybridMultilevel"/>
    <w:tmpl w:val="0C4406C2"/>
    <w:lvl w:ilvl="0" w:tplc="F63E3FE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9C7C3B"/>
    <w:multiLevelType w:val="hybridMultilevel"/>
    <w:tmpl w:val="DD42D3A4"/>
    <w:lvl w:ilvl="0" w:tplc="E7DC6D08">
      <w:start w:val="1"/>
      <w:numFmt w:val="bullet"/>
      <w:lvlText w:val=""/>
      <w:lvlJc w:val="left"/>
      <w:pPr>
        <w:ind w:left="360" w:hanging="360"/>
      </w:pPr>
      <w:rPr>
        <w:rFonts w:ascii="Symbol" w:hAnsi="Symbol"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8E0A7F"/>
    <w:multiLevelType w:val="hybridMultilevel"/>
    <w:tmpl w:val="C1E2AADA"/>
    <w:lvl w:ilvl="0" w:tplc="5E3230F8">
      <w:start w:val="1"/>
      <w:numFmt w:val="bullet"/>
      <w:lvlText w:val="–"/>
      <w:lvlJc w:val="left"/>
      <w:pPr>
        <w:tabs>
          <w:tab w:val="num" w:pos="1080"/>
        </w:tabs>
        <w:ind w:left="1080" w:hanging="360"/>
      </w:pPr>
      <w:rPr>
        <w:rFonts w:ascii="Arial" w:hAnsi="Arial" w:hint="default"/>
        <w:b/>
        <w:i w:val="0"/>
        <w:sz w:val="16"/>
      </w:rPr>
    </w:lvl>
    <w:lvl w:ilvl="1" w:tplc="F63E3FE4">
      <w:start w:val="1"/>
      <w:numFmt w:val="bullet"/>
      <w:lvlText w:val=""/>
      <w:lvlJc w:val="left"/>
      <w:pPr>
        <w:tabs>
          <w:tab w:val="num" w:pos="1800"/>
        </w:tabs>
        <w:ind w:left="1800" w:hanging="360"/>
      </w:pPr>
      <w:rPr>
        <w:rFonts w:ascii="Symbol" w:hAnsi="Symbol" w:hint="default"/>
        <w:sz w:val="18"/>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EB02A5"/>
    <w:multiLevelType w:val="hybridMultilevel"/>
    <w:tmpl w:val="3D6E185A"/>
    <w:lvl w:ilvl="0" w:tplc="F63E3FE4">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4F94DE1"/>
    <w:multiLevelType w:val="hybridMultilevel"/>
    <w:tmpl w:val="006CAD1C"/>
    <w:lvl w:ilvl="0" w:tplc="536CCF56">
      <w:numFmt w:val="bullet"/>
      <w:lvlText w:val="-"/>
      <w:lvlJc w:val="left"/>
      <w:pPr>
        <w:tabs>
          <w:tab w:val="num" w:pos="720"/>
        </w:tabs>
        <w:ind w:left="720" w:hanging="360"/>
      </w:pPr>
      <w:rPr>
        <w:rFonts w:ascii="Cambria" w:eastAsia="Times New Roman" w:hAnsi="Cambri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EB7085"/>
    <w:multiLevelType w:val="hybridMultilevel"/>
    <w:tmpl w:val="749C1BB4"/>
    <w:lvl w:ilvl="0" w:tplc="E7DC6D0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480C89"/>
    <w:multiLevelType w:val="hybridMultilevel"/>
    <w:tmpl w:val="73028DC0"/>
    <w:lvl w:ilvl="0" w:tplc="04090001">
      <w:start w:val="1"/>
      <w:numFmt w:val="bullet"/>
      <w:lvlText w:val=""/>
      <w:lvlJc w:val="left"/>
      <w:pPr>
        <w:ind w:left="360" w:hanging="360"/>
      </w:pPr>
      <w:rPr>
        <w:rFonts w:ascii="Symbol" w:hAnsi="Symbol" w:hint="default"/>
        <w:b w:val="0"/>
        <w:color w:val="auto"/>
        <w:sz w:val="2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0956AD"/>
    <w:multiLevelType w:val="hybridMultilevel"/>
    <w:tmpl w:val="DD385FB0"/>
    <w:lvl w:ilvl="0" w:tplc="536CCF56">
      <w:numFmt w:val="bullet"/>
      <w:lvlText w:val="-"/>
      <w:lvlJc w:val="left"/>
      <w:pPr>
        <w:tabs>
          <w:tab w:val="num" w:pos="360"/>
        </w:tabs>
        <w:ind w:left="360" w:hanging="360"/>
      </w:pPr>
      <w:rPr>
        <w:rFonts w:ascii="Cambria" w:eastAsia="Times New Roman" w:hAnsi="Cambria"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7872223"/>
    <w:multiLevelType w:val="hybridMultilevel"/>
    <w:tmpl w:val="88521C1E"/>
    <w:lvl w:ilvl="0" w:tplc="F63E3FE4">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C81187F"/>
    <w:multiLevelType w:val="hybridMultilevel"/>
    <w:tmpl w:val="0798C1F2"/>
    <w:lvl w:ilvl="0" w:tplc="A61861B2">
      <w:numFmt w:val="bullet"/>
      <w:lvlText w:val="-"/>
      <w:lvlJc w:val="left"/>
      <w:pPr>
        <w:ind w:left="1080" w:hanging="360"/>
      </w:pPr>
      <w:rPr>
        <w:rFonts w:ascii="Calibri" w:hAnsi="Calibri" w:cstheme="minorBidi" w:hint="default"/>
        <w:b/>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88164B"/>
    <w:multiLevelType w:val="hybridMultilevel"/>
    <w:tmpl w:val="00F290D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30E923AB"/>
    <w:multiLevelType w:val="hybridMultilevel"/>
    <w:tmpl w:val="016253A2"/>
    <w:lvl w:ilvl="0" w:tplc="536CCF56">
      <w:numFmt w:val="bullet"/>
      <w:lvlText w:val="-"/>
      <w:lvlJc w:val="left"/>
      <w:pPr>
        <w:tabs>
          <w:tab w:val="num" w:pos="720"/>
        </w:tabs>
        <w:ind w:left="720" w:hanging="360"/>
      </w:pPr>
      <w:rPr>
        <w:rFonts w:ascii="Cambria" w:eastAsia="Times New Roman" w:hAnsi="Cambri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50535C"/>
    <w:multiLevelType w:val="hybridMultilevel"/>
    <w:tmpl w:val="B6B60CAA"/>
    <w:lvl w:ilvl="0" w:tplc="A61861B2">
      <w:numFmt w:val="bullet"/>
      <w:lvlText w:val="-"/>
      <w:lvlJc w:val="left"/>
      <w:pPr>
        <w:ind w:left="720" w:hanging="360"/>
      </w:pPr>
      <w:rPr>
        <w:rFonts w:ascii="Calibri" w:hAnsi="Calibri" w:hint="default"/>
        <w:b/>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7B2FFB"/>
    <w:multiLevelType w:val="hybridMultilevel"/>
    <w:tmpl w:val="F820A390"/>
    <w:lvl w:ilvl="0" w:tplc="A61861B2">
      <w:numFmt w:val="bullet"/>
      <w:lvlText w:val="-"/>
      <w:lvlJc w:val="left"/>
      <w:pPr>
        <w:ind w:left="720" w:hanging="360"/>
      </w:pPr>
      <w:rPr>
        <w:rFonts w:ascii="Calibri" w:hAnsi="Calibri" w:hint="default"/>
        <w:b/>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31798B"/>
    <w:multiLevelType w:val="hybridMultilevel"/>
    <w:tmpl w:val="46DCF8F8"/>
    <w:lvl w:ilvl="0" w:tplc="E7DC6D0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5C55C6"/>
    <w:multiLevelType w:val="hybridMultilevel"/>
    <w:tmpl w:val="5A5865FC"/>
    <w:lvl w:ilvl="0" w:tplc="E7DC6D0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B10125"/>
    <w:multiLevelType w:val="hybridMultilevel"/>
    <w:tmpl w:val="35B85592"/>
    <w:lvl w:ilvl="0" w:tplc="536CCF56">
      <w:numFmt w:val="bullet"/>
      <w:lvlText w:val="-"/>
      <w:lvlJc w:val="left"/>
      <w:pPr>
        <w:tabs>
          <w:tab w:val="num" w:pos="720"/>
        </w:tabs>
        <w:ind w:left="720" w:hanging="360"/>
      </w:pPr>
      <w:rPr>
        <w:rFonts w:ascii="Cambria" w:eastAsia="Times New Roman" w:hAnsi="Cambria" w:hint="default"/>
        <w:sz w:val="20"/>
      </w:rPr>
    </w:lvl>
    <w:lvl w:ilvl="1" w:tplc="11E0218A">
      <w:numFmt w:val="bullet"/>
      <w:lvlText w:val="-"/>
      <w:lvlJc w:val="left"/>
      <w:pPr>
        <w:tabs>
          <w:tab w:val="num" w:pos="1440"/>
        </w:tabs>
        <w:ind w:left="1440" w:hanging="360"/>
      </w:pPr>
      <w:rPr>
        <w:rFonts w:ascii="DejaVu Sans" w:hAnsi="DejaVu Sans" w:hint="default"/>
        <w:b/>
        <w:i w:val="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A060F9"/>
    <w:multiLevelType w:val="hybridMultilevel"/>
    <w:tmpl w:val="EB0CB1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FC1C3E"/>
    <w:multiLevelType w:val="hybridMultilevel"/>
    <w:tmpl w:val="49E0A250"/>
    <w:lvl w:ilvl="0" w:tplc="A61861B2">
      <w:numFmt w:val="bullet"/>
      <w:lvlText w:val="-"/>
      <w:lvlJc w:val="left"/>
      <w:pPr>
        <w:ind w:left="450" w:hanging="360"/>
      </w:pPr>
      <w:rPr>
        <w:rFonts w:ascii="Calibri" w:hAnsi="Calibri" w:hint="default"/>
        <w:b/>
        <w:i w:val="0"/>
        <w:sz w:val="22"/>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hint="default"/>
      </w:rPr>
    </w:lvl>
    <w:lvl w:ilvl="8" w:tplc="04090005">
      <w:start w:val="1"/>
      <w:numFmt w:val="bullet"/>
      <w:lvlText w:val=""/>
      <w:lvlJc w:val="left"/>
      <w:pPr>
        <w:ind w:left="6210" w:hanging="360"/>
      </w:pPr>
      <w:rPr>
        <w:rFonts w:ascii="Wingdings" w:hAnsi="Wingdings" w:hint="default"/>
      </w:rPr>
    </w:lvl>
  </w:abstractNum>
  <w:abstractNum w:abstractNumId="20">
    <w:nsid w:val="4E3100B8"/>
    <w:multiLevelType w:val="hybridMultilevel"/>
    <w:tmpl w:val="A71C8512"/>
    <w:lvl w:ilvl="0" w:tplc="536CCF56">
      <w:numFmt w:val="bullet"/>
      <w:lvlText w:val="-"/>
      <w:lvlJc w:val="left"/>
      <w:pPr>
        <w:tabs>
          <w:tab w:val="num" w:pos="360"/>
        </w:tabs>
        <w:ind w:left="360" w:hanging="360"/>
      </w:pPr>
      <w:rPr>
        <w:rFonts w:ascii="Cambria" w:eastAsia="Times New Roman" w:hAnsi="Cambria"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7BF6FD6"/>
    <w:multiLevelType w:val="multilevel"/>
    <w:tmpl w:val="006CAD1C"/>
    <w:lvl w:ilvl="0">
      <w:numFmt w:val="bullet"/>
      <w:lvlText w:val="-"/>
      <w:lvlJc w:val="left"/>
      <w:pPr>
        <w:tabs>
          <w:tab w:val="num" w:pos="720"/>
        </w:tabs>
        <w:ind w:left="720" w:hanging="360"/>
      </w:pPr>
      <w:rPr>
        <w:rFonts w:ascii="Cambria" w:eastAsia="Times New Roman" w:hAnsi="Cambri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7D4197C"/>
    <w:multiLevelType w:val="hybridMultilevel"/>
    <w:tmpl w:val="A076414C"/>
    <w:lvl w:ilvl="0" w:tplc="F63E3FE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8B02AE7"/>
    <w:multiLevelType w:val="hybridMultilevel"/>
    <w:tmpl w:val="425079B4"/>
    <w:lvl w:ilvl="0" w:tplc="E7DC6D08">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591369D6"/>
    <w:multiLevelType w:val="hybridMultilevel"/>
    <w:tmpl w:val="C1D48D74"/>
    <w:lvl w:ilvl="0" w:tplc="536CCF56">
      <w:numFmt w:val="bullet"/>
      <w:lvlText w:val="-"/>
      <w:lvlJc w:val="left"/>
      <w:pPr>
        <w:tabs>
          <w:tab w:val="num" w:pos="720"/>
        </w:tabs>
        <w:ind w:left="720" w:hanging="360"/>
      </w:pPr>
      <w:rPr>
        <w:rFonts w:ascii="Cambria" w:eastAsia="Times New Roman" w:hAnsi="Cambri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74F7E4E"/>
    <w:multiLevelType w:val="hybridMultilevel"/>
    <w:tmpl w:val="4C54913A"/>
    <w:lvl w:ilvl="0" w:tplc="E7DC6D08">
      <w:start w:val="1"/>
      <w:numFmt w:val="bullet"/>
      <w:lvlText w:val=""/>
      <w:lvlJc w:val="left"/>
      <w:pPr>
        <w:ind w:left="360" w:hanging="360"/>
      </w:pPr>
      <w:rPr>
        <w:rFonts w:ascii="Symbol" w:hAnsi="Symbol" w:hint="default"/>
        <w:sz w:val="20"/>
      </w:rPr>
    </w:lvl>
    <w:lvl w:ilvl="1" w:tplc="536CCF56">
      <w:numFmt w:val="bullet"/>
      <w:lvlText w:val="-"/>
      <w:lvlJc w:val="left"/>
      <w:pPr>
        <w:tabs>
          <w:tab w:val="num" w:pos="1080"/>
        </w:tabs>
        <w:ind w:left="1080" w:hanging="360"/>
      </w:pPr>
      <w:rPr>
        <w:rFonts w:ascii="Cambria" w:eastAsia="Times New Roman" w:hAnsi="Cambria"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9A30BF"/>
    <w:multiLevelType w:val="hybridMultilevel"/>
    <w:tmpl w:val="8730D7DA"/>
    <w:lvl w:ilvl="0" w:tplc="F63E3FE4">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AE36254"/>
    <w:multiLevelType w:val="hybridMultilevel"/>
    <w:tmpl w:val="1408B3D8"/>
    <w:lvl w:ilvl="0" w:tplc="E7DC6D0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F1D7EEF"/>
    <w:multiLevelType w:val="hybridMultilevel"/>
    <w:tmpl w:val="B0729DB6"/>
    <w:lvl w:ilvl="0" w:tplc="A61861B2">
      <w:numFmt w:val="bullet"/>
      <w:lvlText w:val="-"/>
      <w:lvlJc w:val="left"/>
      <w:pPr>
        <w:ind w:left="720" w:hanging="360"/>
      </w:pPr>
      <w:rPr>
        <w:rFonts w:ascii="Calibri" w:hAnsi="Calibri" w:hint="default"/>
        <w:b/>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DB29F8"/>
    <w:multiLevelType w:val="hybridMultilevel"/>
    <w:tmpl w:val="B7801D1A"/>
    <w:lvl w:ilvl="0" w:tplc="A61861B2">
      <w:numFmt w:val="bullet"/>
      <w:lvlText w:val="-"/>
      <w:lvlJc w:val="left"/>
      <w:pPr>
        <w:ind w:left="720" w:hanging="360"/>
      </w:pPr>
      <w:rPr>
        <w:rFonts w:ascii="Calibri" w:hAnsi="Calibri" w:hint="default"/>
        <w:b/>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EB4D7A"/>
    <w:multiLevelType w:val="hybridMultilevel"/>
    <w:tmpl w:val="2FD43270"/>
    <w:lvl w:ilvl="0" w:tplc="A61861B2">
      <w:numFmt w:val="bullet"/>
      <w:lvlText w:val="-"/>
      <w:lvlJc w:val="left"/>
      <w:pPr>
        <w:ind w:left="1800" w:hanging="360"/>
      </w:pPr>
      <w:rPr>
        <w:rFonts w:ascii="Calibri" w:hAnsi="Calibri" w:cstheme="minorBidi" w:hint="default"/>
        <w:b/>
        <w:i w:val="0"/>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4"/>
  </w:num>
  <w:num w:numId="3">
    <w:abstractNumId w:val="6"/>
  </w:num>
  <w:num w:numId="4">
    <w:abstractNumId w:val="11"/>
  </w:num>
  <w:num w:numId="5">
    <w:abstractNumId w:val="25"/>
  </w:num>
  <w:num w:numId="6">
    <w:abstractNumId w:val="1"/>
  </w:num>
  <w:num w:numId="7">
    <w:abstractNumId w:val="28"/>
  </w:num>
  <w:num w:numId="8">
    <w:abstractNumId w:val="7"/>
  </w:num>
  <w:num w:numId="9">
    <w:abstractNumId w:val="2"/>
  </w:num>
  <w:num w:numId="10">
    <w:abstractNumId w:val="22"/>
  </w:num>
  <w:num w:numId="11">
    <w:abstractNumId w:val="26"/>
  </w:num>
  <w:num w:numId="12">
    <w:abstractNumId w:val="16"/>
  </w:num>
  <w:num w:numId="13">
    <w:abstractNumId w:val="13"/>
  </w:num>
  <w:num w:numId="14">
    <w:abstractNumId w:val="27"/>
  </w:num>
  <w:num w:numId="15">
    <w:abstractNumId w:val="0"/>
  </w:num>
  <w:num w:numId="16">
    <w:abstractNumId w:val="29"/>
  </w:num>
  <w:num w:numId="17">
    <w:abstractNumId w:val="14"/>
  </w:num>
  <w:num w:numId="18">
    <w:abstractNumId w:val="15"/>
  </w:num>
  <w:num w:numId="19">
    <w:abstractNumId w:val="19"/>
  </w:num>
  <w:num w:numId="20">
    <w:abstractNumId w:val="8"/>
  </w:num>
  <w:num w:numId="21">
    <w:abstractNumId w:val="24"/>
  </w:num>
  <w:num w:numId="22">
    <w:abstractNumId w:val="20"/>
  </w:num>
  <w:num w:numId="23">
    <w:abstractNumId w:val="17"/>
  </w:num>
  <w:num w:numId="24">
    <w:abstractNumId w:val="5"/>
  </w:num>
  <w:num w:numId="25">
    <w:abstractNumId w:val="21"/>
  </w:num>
  <w:num w:numId="26">
    <w:abstractNumId w:val="9"/>
  </w:num>
  <w:num w:numId="27">
    <w:abstractNumId w:val="23"/>
  </w:num>
  <w:num w:numId="28">
    <w:abstractNumId w:val="9"/>
  </w:num>
  <w:num w:numId="29">
    <w:abstractNumId w:val="12"/>
  </w:num>
  <w:num w:numId="30">
    <w:abstractNumId w:val="30"/>
  </w:num>
  <w:num w:numId="31">
    <w:abstractNumId w:val="10"/>
  </w:num>
  <w:num w:numId="3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57"/>
    <w:rsid w:val="00002359"/>
    <w:rsid w:val="000058D5"/>
    <w:rsid w:val="00011B6A"/>
    <w:rsid w:val="00012E2C"/>
    <w:rsid w:val="0001354A"/>
    <w:rsid w:val="000137E8"/>
    <w:rsid w:val="00014E08"/>
    <w:rsid w:val="0001751E"/>
    <w:rsid w:val="0002007F"/>
    <w:rsid w:val="000212F5"/>
    <w:rsid w:val="00021D4B"/>
    <w:rsid w:val="00024284"/>
    <w:rsid w:val="0002599E"/>
    <w:rsid w:val="000300CA"/>
    <w:rsid w:val="00030715"/>
    <w:rsid w:val="000325B4"/>
    <w:rsid w:val="0003280E"/>
    <w:rsid w:val="00033804"/>
    <w:rsid w:val="000343AD"/>
    <w:rsid w:val="00035A42"/>
    <w:rsid w:val="000366D6"/>
    <w:rsid w:val="00044B7A"/>
    <w:rsid w:val="000464B6"/>
    <w:rsid w:val="000469D2"/>
    <w:rsid w:val="00046E76"/>
    <w:rsid w:val="000477C1"/>
    <w:rsid w:val="00050CE0"/>
    <w:rsid w:val="00051106"/>
    <w:rsid w:val="000547FE"/>
    <w:rsid w:val="00055A4F"/>
    <w:rsid w:val="000561C6"/>
    <w:rsid w:val="00057235"/>
    <w:rsid w:val="000602C2"/>
    <w:rsid w:val="00061C07"/>
    <w:rsid w:val="000623F2"/>
    <w:rsid w:val="00062A99"/>
    <w:rsid w:val="00063D8D"/>
    <w:rsid w:val="00063E7A"/>
    <w:rsid w:val="000644FC"/>
    <w:rsid w:val="00065452"/>
    <w:rsid w:val="000671B4"/>
    <w:rsid w:val="0007176C"/>
    <w:rsid w:val="00071831"/>
    <w:rsid w:val="000733E1"/>
    <w:rsid w:val="000756E4"/>
    <w:rsid w:val="00076115"/>
    <w:rsid w:val="00076468"/>
    <w:rsid w:val="00076E69"/>
    <w:rsid w:val="00076F93"/>
    <w:rsid w:val="000808BD"/>
    <w:rsid w:val="00081357"/>
    <w:rsid w:val="00081F74"/>
    <w:rsid w:val="000848E7"/>
    <w:rsid w:val="00084A85"/>
    <w:rsid w:val="000868F6"/>
    <w:rsid w:val="000920D5"/>
    <w:rsid w:val="00092991"/>
    <w:rsid w:val="00092CB6"/>
    <w:rsid w:val="000966D0"/>
    <w:rsid w:val="00096BED"/>
    <w:rsid w:val="000975A7"/>
    <w:rsid w:val="000A02D3"/>
    <w:rsid w:val="000A0EFD"/>
    <w:rsid w:val="000A118D"/>
    <w:rsid w:val="000A19F2"/>
    <w:rsid w:val="000A2505"/>
    <w:rsid w:val="000A34EA"/>
    <w:rsid w:val="000A45E9"/>
    <w:rsid w:val="000A4F1A"/>
    <w:rsid w:val="000A4FFE"/>
    <w:rsid w:val="000A64ED"/>
    <w:rsid w:val="000A6DC2"/>
    <w:rsid w:val="000B3615"/>
    <w:rsid w:val="000B3A7E"/>
    <w:rsid w:val="000B5191"/>
    <w:rsid w:val="000B52AE"/>
    <w:rsid w:val="000B5CEB"/>
    <w:rsid w:val="000C0673"/>
    <w:rsid w:val="000C07D3"/>
    <w:rsid w:val="000C22AE"/>
    <w:rsid w:val="000C4627"/>
    <w:rsid w:val="000C57C5"/>
    <w:rsid w:val="000C7FD4"/>
    <w:rsid w:val="000D071D"/>
    <w:rsid w:val="000D1B5C"/>
    <w:rsid w:val="000D27C9"/>
    <w:rsid w:val="000D2EE7"/>
    <w:rsid w:val="000D4ABC"/>
    <w:rsid w:val="000D6FE8"/>
    <w:rsid w:val="000E0963"/>
    <w:rsid w:val="000E11C7"/>
    <w:rsid w:val="000E32FA"/>
    <w:rsid w:val="000E3ED7"/>
    <w:rsid w:val="000E4213"/>
    <w:rsid w:val="000E4429"/>
    <w:rsid w:val="000E6B77"/>
    <w:rsid w:val="000E7895"/>
    <w:rsid w:val="000E7D25"/>
    <w:rsid w:val="000F02DF"/>
    <w:rsid w:val="000F077D"/>
    <w:rsid w:val="000F2193"/>
    <w:rsid w:val="000F3AD8"/>
    <w:rsid w:val="000F5389"/>
    <w:rsid w:val="000F6A58"/>
    <w:rsid w:val="00101A11"/>
    <w:rsid w:val="001043CE"/>
    <w:rsid w:val="001063D6"/>
    <w:rsid w:val="0010694C"/>
    <w:rsid w:val="00111228"/>
    <w:rsid w:val="001116A4"/>
    <w:rsid w:val="00114D1B"/>
    <w:rsid w:val="00120307"/>
    <w:rsid w:val="001218D9"/>
    <w:rsid w:val="001222AE"/>
    <w:rsid w:val="00122606"/>
    <w:rsid w:val="001232FF"/>
    <w:rsid w:val="001262BE"/>
    <w:rsid w:val="0012642B"/>
    <w:rsid w:val="00130358"/>
    <w:rsid w:val="001309C2"/>
    <w:rsid w:val="001310AA"/>
    <w:rsid w:val="001329F7"/>
    <w:rsid w:val="001335B2"/>
    <w:rsid w:val="001347CD"/>
    <w:rsid w:val="00135281"/>
    <w:rsid w:val="00135FEF"/>
    <w:rsid w:val="001373BF"/>
    <w:rsid w:val="00140DB4"/>
    <w:rsid w:val="0014199C"/>
    <w:rsid w:val="00141C94"/>
    <w:rsid w:val="00142019"/>
    <w:rsid w:val="001426EE"/>
    <w:rsid w:val="001438C3"/>
    <w:rsid w:val="00144BB9"/>
    <w:rsid w:val="00146489"/>
    <w:rsid w:val="0014721B"/>
    <w:rsid w:val="0015077B"/>
    <w:rsid w:val="0015255C"/>
    <w:rsid w:val="00152E40"/>
    <w:rsid w:val="00153EF6"/>
    <w:rsid w:val="001541B3"/>
    <w:rsid w:val="001555C2"/>
    <w:rsid w:val="00156F3E"/>
    <w:rsid w:val="001609D1"/>
    <w:rsid w:val="0016465D"/>
    <w:rsid w:val="00164F6C"/>
    <w:rsid w:val="00166036"/>
    <w:rsid w:val="00167B5E"/>
    <w:rsid w:val="00170117"/>
    <w:rsid w:val="00170CD2"/>
    <w:rsid w:val="00171C3B"/>
    <w:rsid w:val="00171D0A"/>
    <w:rsid w:val="001745DF"/>
    <w:rsid w:val="00175A63"/>
    <w:rsid w:val="00176215"/>
    <w:rsid w:val="00177F99"/>
    <w:rsid w:val="00180D68"/>
    <w:rsid w:val="00180F96"/>
    <w:rsid w:val="001820CD"/>
    <w:rsid w:val="0018337A"/>
    <w:rsid w:val="00185ABE"/>
    <w:rsid w:val="0018619F"/>
    <w:rsid w:val="001876A1"/>
    <w:rsid w:val="00187E7A"/>
    <w:rsid w:val="00191052"/>
    <w:rsid w:val="001913BB"/>
    <w:rsid w:val="00194AED"/>
    <w:rsid w:val="001954EE"/>
    <w:rsid w:val="00196134"/>
    <w:rsid w:val="001A21C8"/>
    <w:rsid w:val="001A4D20"/>
    <w:rsid w:val="001A7224"/>
    <w:rsid w:val="001B11BF"/>
    <w:rsid w:val="001B15ED"/>
    <w:rsid w:val="001B3592"/>
    <w:rsid w:val="001B3624"/>
    <w:rsid w:val="001B3784"/>
    <w:rsid w:val="001B6D39"/>
    <w:rsid w:val="001B71D0"/>
    <w:rsid w:val="001B7AEB"/>
    <w:rsid w:val="001C019C"/>
    <w:rsid w:val="001C19CA"/>
    <w:rsid w:val="001C2C7F"/>
    <w:rsid w:val="001C31D3"/>
    <w:rsid w:val="001C4153"/>
    <w:rsid w:val="001C4F2B"/>
    <w:rsid w:val="001C5677"/>
    <w:rsid w:val="001D065F"/>
    <w:rsid w:val="001D1CD7"/>
    <w:rsid w:val="001D315B"/>
    <w:rsid w:val="001E33B2"/>
    <w:rsid w:val="001E3474"/>
    <w:rsid w:val="001E45D6"/>
    <w:rsid w:val="001E585C"/>
    <w:rsid w:val="001E6AA0"/>
    <w:rsid w:val="001F311C"/>
    <w:rsid w:val="001F6821"/>
    <w:rsid w:val="001F6CA8"/>
    <w:rsid w:val="002029A8"/>
    <w:rsid w:val="00202AD3"/>
    <w:rsid w:val="00204F22"/>
    <w:rsid w:val="002056AA"/>
    <w:rsid w:val="00205C31"/>
    <w:rsid w:val="0020608A"/>
    <w:rsid w:val="0020618E"/>
    <w:rsid w:val="00206E6E"/>
    <w:rsid w:val="00207D37"/>
    <w:rsid w:val="002127F5"/>
    <w:rsid w:val="00212E03"/>
    <w:rsid w:val="00213BD2"/>
    <w:rsid w:val="00214FDD"/>
    <w:rsid w:val="0021591C"/>
    <w:rsid w:val="00217B3F"/>
    <w:rsid w:val="00217FAB"/>
    <w:rsid w:val="002228E9"/>
    <w:rsid w:val="00223F41"/>
    <w:rsid w:val="00224963"/>
    <w:rsid w:val="00224B90"/>
    <w:rsid w:val="00225629"/>
    <w:rsid w:val="002350E8"/>
    <w:rsid w:val="00235142"/>
    <w:rsid w:val="0023728F"/>
    <w:rsid w:val="00240792"/>
    <w:rsid w:val="002417EB"/>
    <w:rsid w:val="00241E22"/>
    <w:rsid w:val="002434A0"/>
    <w:rsid w:val="00244C5E"/>
    <w:rsid w:val="00246822"/>
    <w:rsid w:val="00250094"/>
    <w:rsid w:val="002510B1"/>
    <w:rsid w:val="002523A4"/>
    <w:rsid w:val="00252B6C"/>
    <w:rsid w:val="0025410B"/>
    <w:rsid w:val="002571C1"/>
    <w:rsid w:val="00261D59"/>
    <w:rsid w:val="002670B2"/>
    <w:rsid w:val="00267757"/>
    <w:rsid w:val="002711EA"/>
    <w:rsid w:val="0027305F"/>
    <w:rsid w:val="00273DFF"/>
    <w:rsid w:val="002749DF"/>
    <w:rsid w:val="002754DF"/>
    <w:rsid w:val="00277040"/>
    <w:rsid w:val="002778E5"/>
    <w:rsid w:val="00277D5E"/>
    <w:rsid w:val="0028061E"/>
    <w:rsid w:val="002823DE"/>
    <w:rsid w:val="00282881"/>
    <w:rsid w:val="002829F6"/>
    <w:rsid w:val="00291033"/>
    <w:rsid w:val="002945F4"/>
    <w:rsid w:val="002A0E39"/>
    <w:rsid w:val="002A1167"/>
    <w:rsid w:val="002A4D7D"/>
    <w:rsid w:val="002A5B4C"/>
    <w:rsid w:val="002A6CCE"/>
    <w:rsid w:val="002A6D02"/>
    <w:rsid w:val="002A7706"/>
    <w:rsid w:val="002A7FE9"/>
    <w:rsid w:val="002B5368"/>
    <w:rsid w:val="002B5391"/>
    <w:rsid w:val="002B54E0"/>
    <w:rsid w:val="002B7772"/>
    <w:rsid w:val="002C3832"/>
    <w:rsid w:val="002C73BA"/>
    <w:rsid w:val="002C7441"/>
    <w:rsid w:val="002C79EA"/>
    <w:rsid w:val="002D018D"/>
    <w:rsid w:val="002D0377"/>
    <w:rsid w:val="002D041C"/>
    <w:rsid w:val="002D54EC"/>
    <w:rsid w:val="002E1DF4"/>
    <w:rsid w:val="002E28F3"/>
    <w:rsid w:val="002E31C5"/>
    <w:rsid w:val="002E4EE5"/>
    <w:rsid w:val="002E525F"/>
    <w:rsid w:val="002E5327"/>
    <w:rsid w:val="002F43BC"/>
    <w:rsid w:val="002F44DB"/>
    <w:rsid w:val="002F4DE8"/>
    <w:rsid w:val="002F5006"/>
    <w:rsid w:val="002F76FC"/>
    <w:rsid w:val="002F7FFD"/>
    <w:rsid w:val="003064FB"/>
    <w:rsid w:val="0030750A"/>
    <w:rsid w:val="00311A2D"/>
    <w:rsid w:val="0031554C"/>
    <w:rsid w:val="00316ED7"/>
    <w:rsid w:val="00321C53"/>
    <w:rsid w:val="0032341A"/>
    <w:rsid w:val="00323AB1"/>
    <w:rsid w:val="00325B79"/>
    <w:rsid w:val="00327413"/>
    <w:rsid w:val="003320D8"/>
    <w:rsid w:val="00332EC3"/>
    <w:rsid w:val="003334CB"/>
    <w:rsid w:val="00336CC1"/>
    <w:rsid w:val="00340CB5"/>
    <w:rsid w:val="00341A47"/>
    <w:rsid w:val="00342EB6"/>
    <w:rsid w:val="00342F99"/>
    <w:rsid w:val="00343132"/>
    <w:rsid w:val="003434C4"/>
    <w:rsid w:val="00343594"/>
    <w:rsid w:val="00344E35"/>
    <w:rsid w:val="00347ACB"/>
    <w:rsid w:val="00347EA4"/>
    <w:rsid w:val="00352057"/>
    <w:rsid w:val="00352552"/>
    <w:rsid w:val="003525E9"/>
    <w:rsid w:val="00354635"/>
    <w:rsid w:val="00355A06"/>
    <w:rsid w:val="00360419"/>
    <w:rsid w:val="00362186"/>
    <w:rsid w:val="00362D69"/>
    <w:rsid w:val="00363583"/>
    <w:rsid w:val="00363872"/>
    <w:rsid w:val="00363AC9"/>
    <w:rsid w:val="00363D26"/>
    <w:rsid w:val="00365297"/>
    <w:rsid w:val="00366693"/>
    <w:rsid w:val="003668A8"/>
    <w:rsid w:val="0036707A"/>
    <w:rsid w:val="00367B18"/>
    <w:rsid w:val="003728BF"/>
    <w:rsid w:val="0037297A"/>
    <w:rsid w:val="00375C4B"/>
    <w:rsid w:val="00377133"/>
    <w:rsid w:val="00377568"/>
    <w:rsid w:val="00383393"/>
    <w:rsid w:val="00383E28"/>
    <w:rsid w:val="0038442D"/>
    <w:rsid w:val="00384445"/>
    <w:rsid w:val="003855A0"/>
    <w:rsid w:val="003857D7"/>
    <w:rsid w:val="0039038C"/>
    <w:rsid w:val="003931CF"/>
    <w:rsid w:val="00393C7F"/>
    <w:rsid w:val="00393CE3"/>
    <w:rsid w:val="003A006F"/>
    <w:rsid w:val="003A161D"/>
    <w:rsid w:val="003A1B27"/>
    <w:rsid w:val="003A5774"/>
    <w:rsid w:val="003B3D37"/>
    <w:rsid w:val="003B409D"/>
    <w:rsid w:val="003B456B"/>
    <w:rsid w:val="003B4B07"/>
    <w:rsid w:val="003B5772"/>
    <w:rsid w:val="003C2C6E"/>
    <w:rsid w:val="003C4EB2"/>
    <w:rsid w:val="003C588B"/>
    <w:rsid w:val="003C5AC9"/>
    <w:rsid w:val="003C7282"/>
    <w:rsid w:val="003D0048"/>
    <w:rsid w:val="003D01B6"/>
    <w:rsid w:val="003D06E2"/>
    <w:rsid w:val="003D1C5F"/>
    <w:rsid w:val="003D272B"/>
    <w:rsid w:val="003D345B"/>
    <w:rsid w:val="003D561E"/>
    <w:rsid w:val="003D71A3"/>
    <w:rsid w:val="003E019F"/>
    <w:rsid w:val="003E45FB"/>
    <w:rsid w:val="003E75F7"/>
    <w:rsid w:val="003E7661"/>
    <w:rsid w:val="003F2CD4"/>
    <w:rsid w:val="003F398C"/>
    <w:rsid w:val="003F3BED"/>
    <w:rsid w:val="003F440C"/>
    <w:rsid w:val="003F457D"/>
    <w:rsid w:val="003F7558"/>
    <w:rsid w:val="00400B26"/>
    <w:rsid w:val="00404F89"/>
    <w:rsid w:val="00407B29"/>
    <w:rsid w:val="00410D2B"/>
    <w:rsid w:val="0041138C"/>
    <w:rsid w:val="00412C07"/>
    <w:rsid w:val="00413E65"/>
    <w:rsid w:val="00415134"/>
    <w:rsid w:val="00415495"/>
    <w:rsid w:val="00417D4B"/>
    <w:rsid w:val="00417F44"/>
    <w:rsid w:val="004226AA"/>
    <w:rsid w:val="004256F1"/>
    <w:rsid w:val="00432105"/>
    <w:rsid w:val="00432249"/>
    <w:rsid w:val="004325C2"/>
    <w:rsid w:val="00437C9C"/>
    <w:rsid w:val="004419C2"/>
    <w:rsid w:val="004437B5"/>
    <w:rsid w:val="004439F8"/>
    <w:rsid w:val="00447846"/>
    <w:rsid w:val="0045089C"/>
    <w:rsid w:val="004547BC"/>
    <w:rsid w:val="00460484"/>
    <w:rsid w:val="0046184D"/>
    <w:rsid w:val="004649B6"/>
    <w:rsid w:val="00464D64"/>
    <w:rsid w:val="00465553"/>
    <w:rsid w:val="004674F7"/>
    <w:rsid w:val="00470CE7"/>
    <w:rsid w:val="0047114A"/>
    <w:rsid w:val="004714AC"/>
    <w:rsid w:val="00472AB0"/>
    <w:rsid w:val="0047321A"/>
    <w:rsid w:val="00473F3A"/>
    <w:rsid w:val="00474871"/>
    <w:rsid w:val="00476887"/>
    <w:rsid w:val="0048464C"/>
    <w:rsid w:val="00487AB1"/>
    <w:rsid w:val="004905E7"/>
    <w:rsid w:val="00490EED"/>
    <w:rsid w:val="00491493"/>
    <w:rsid w:val="00491711"/>
    <w:rsid w:val="00492E53"/>
    <w:rsid w:val="004A088A"/>
    <w:rsid w:val="004A17D1"/>
    <w:rsid w:val="004A2139"/>
    <w:rsid w:val="004A46D0"/>
    <w:rsid w:val="004A479D"/>
    <w:rsid w:val="004A6E8B"/>
    <w:rsid w:val="004A6F43"/>
    <w:rsid w:val="004A7537"/>
    <w:rsid w:val="004B0BF1"/>
    <w:rsid w:val="004B3E45"/>
    <w:rsid w:val="004B514F"/>
    <w:rsid w:val="004B5C59"/>
    <w:rsid w:val="004B79B1"/>
    <w:rsid w:val="004C121F"/>
    <w:rsid w:val="004C1AF7"/>
    <w:rsid w:val="004C5959"/>
    <w:rsid w:val="004C7FC6"/>
    <w:rsid w:val="004D1248"/>
    <w:rsid w:val="004D53F6"/>
    <w:rsid w:val="004D6C66"/>
    <w:rsid w:val="004E1F7C"/>
    <w:rsid w:val="004E21F6"/>
    <w:rsid w:val="004E22D0"/>
    <w:rsid w:val="004E2714"/>
    <w:rsid w:val="004E454C"/>
    <w:rsid w:val="004E6A44"/>
    <w:rsid w:val="004E7CFC"/>
    <w:rsid w:val="004F01A6"/>
    <w:rsid w:val="004F0653"/>
    <w:rsid w:val="004F1537"/>
    <w:rsid w:val="004F1FC8"/>
    <w:rsid w:val="004F263E"/>
    <w:rsid w:val="004F2868"/>
    <w:rsid w:val="004F4308"/>
    <w:rsid w:val="004F5454"/>
    <w:rsid w:val="00500C37"/>
    <w:rsid w:val="00502BFE"/>
    <w:rsid w:val="005032EE"/>
    <w:rsid w:val="00504535"/>
    <w:rsid w:val="00505652"/>
    <w:rsid w:val="005064CE"/>
    <w:rsid w:val="005064D0"/>
    <w:rsid w:val="00506CF5"/>
    <w:rsid w:val="00506F5F"/>
    <w:rsid w:val="0051054D"/>
    <w:rsid w:val="00513D88"/>
    <w:rsid w:val="005143C0"/>
    <w:rsid w:val="005145E1"/>
    <w:rsid w:val="00514754"/>
    <w:rsid w:val="00514F32"/>
    <w:rsid w:val="005154C3"/>
    <w:rsid w:val="00515B17"/>
    <w:rsid w:val="0051741B"/>
    <w:rsid w:val="005177DF"/>
    <w:rsid w:val="00517BD0"/>
    <w:rsid w:val="0052093E"/>
    <w:rsid w:val="0052193B"/>
    <w:rsid w:val="00523982"/>
    <w:rsid w:val="005242C8"/>
    <w:rsid w:val="00524B93"/>
    <w:rsid w:val="005253D3"/>
    <w:rsid w:val="005255E7"/>
    <w:rsid w:val="00526985"/>
    <w:rsid w:val="00527C43"/>
    <w:rsid w:val="00527FE2"/>
    <w:rsid w:val="005334B8"/>
    <w:rsid w:val="00534730"/>
    <w:rsid w:val="005366E3"/>
    <w:rsid w:val="00537631"/>
    <w:rsid w:val="00542932"/>
    <w:rsid w:val="0054441F"/>
    <w:rsid w:val="00544E42"/>
    <w:rsid w:val="00552DBE"/>
    <w:rsid w:val="005573CA"/>
    <w:rsid w:val="005605F0"/>
    <w:rsid w:val="0056196E"/>
    <w:rsid w:val="0056343B"/>
    <w:rsid w:val="00564841"/>
    <w:rsid w:val="005663B9"/>
    <w:rsid w:val="00571034"/>
    <w:rsid w:val="00571037"/>
    <w:rsid w:val="00574440"/>
    <w:rsid w:val="00576B7A"/>
    <w:rsid w:val="00580091"/>
    <w:rsid w:val="00580F1C"/>
    <w:rsid w:val="00584067"/>
    <w:rsid w:val="00584398"/>
    <w:rsid w:val="00585676"/>
    <w:rsid w:val="0058599D"/>
    <w:rsid w:val="00587956"/>
    <w:rsid w:val="005933CD"/>
    <w:rsid w:val="00593489"/>
    <w:rsid w:val="0059436A"/>
    <w:rsid w:val="005956D3"/>
    <w:rsid w:val="00597433"/>
    <w:rsid w:val="00597F70"/>
    <w:rsid w:val="005A59E5"/>
    <w:rsid w:val="005A7877"/>
    <w:rsid w:val="005B1BC6"/>
    <w:rsid w:val="005B33FA"/>
    <w:rsid w:val="005B4D48"/>
    <w:rsid w:val="005B5E47"/>
    <w:rsid w:val="005B70CC"/>
    <w:rsid w:val="005B74B7"/>
    <w:rsid w:val="005C0CC3"/>
    <w:rsid w:val="005C3FB6"/>
    <w:rsid w:val="005C425A"/>
    <w:rsid w:val="005C4463"/>
    <w:rsid w:val="005C6762"/>
    <w:rsid w:val="005C68EF"/>
    <w:rsid w:val="005D0EEA"/>
    <w:rsid w:val="005D1600"/>
    <w:rsid w:val="005D254C"/>
    <w:rsid w:val="005D5610"/>
    <w:rsid w:val="005D60FC"/>
    <w:rsid w:val="005E1CCE"/>
    <w:rsid w:val="005E3A6D"/>
    <w:rsid w:val="005E7806"/>
    <w:rsid w:val="005E7858"/>
    <w:rsid w:val="005F4FFA"/>
    <w:rsid w:val="005F5ADA"/>
    <w:rsid w:val="0060064F"/>
    <w:rsid w:val="00600B14"/>
    <w:rsid w:val="00602614"/>
    <w:rsid w:val="00611A3D"/>
    <w:rsid w:val="00611F0C"/>
    <w:rsid w:val="00612C0E"/>
    <w:rsid w:val="00612FD1"/>
    <w:rsid w:val="00621229"/>
    <w:rsid w:val="0062188F"/>
    <w:rsid w:val="00621C19"/>
    <w:rsid w:val="00621ECF"/>
    <w:rsid w:val="006225D6"/>
    <w:rsid w:val="006234C6"/>
    <w:rsid w:val="006238C9"/>
    <w:rsid w:val="00624181"/>
    <w:rsid w:val="00626981"/>
    <w:rsid w:val="00626F9A"/>
    <w:rsid w:val="006274D0"/>
    <w:rsid w:val="00627A55"/>
    <w:rsid w:val="00630D27"/>
    <w:rsid w:val="006310AB"/>
    <w:rsid w:val="006347A1"/>
    <w:rsid w:val="006363CD"/>
    <w:rsid w:val="00642089"/>
    <w:rsid w:val="00644288"/>
    <w:rsid w:val="00650B93"/>
    <w:rsid w:val="00651354"/>
    <w:rsid w:val="00653CCC"/>
    <w:rsid w:val="00654C56"/>
    <w:rsid w:val="00655671"/>
    <w:rsid w:val="00655880"/>
    <w:rsid w:val="00662769"/>
    <w:rsid w:val="00662C81"/>
    <w:rsid w:val="0066647F"/>
    <w:rsid w:val="00670FFE"/>
    <w:rsid w:val="00675749"/>
    <w:rsid w:val="00676B80"/>
    <w:rsid w:val="00677C73"/>
    <w:rsid w:val="00680B25"/>
    <w:rsid w:val="0068277A"/>
    <w:rsid w:val="00682ABC"/>
    <w:rsid w:val="00682C0B"/>
    <w:rsid w:val="00683058"/>
    <w:rsid w:val="0068352D"/>
    <w:rsid w:val="00684611"/>
    <w:rsid w:val="006853C6"/>
    <w:rsid w:val="006854D3"/>
    <w:rsid w:val="00686543"/>
    <w:rsid w:val="0069365A"/>
    <w:rsid w:val="00693F90"/>
    <w:rsid w:val="006953C9"/>
    <w:rsid w:val="00695782"/>
    <w:rsid w:val="00695ECA"/>
    <w:rsid w:val="00696E74"/>
    <w:rsid w:val="00697ABE"/>
    <w:rsid w:val="00697E87"/>
    <w:rsid w:val="006A34CC"/>
    <w:rsid w:val="006A4E61"/>
    <w:rsid w:val="006A60CD"/>
    <w:rsid w:val="006A62DE"/>
    <w:rsid w:val="006A71D6"/>
    <w:rsid w:val="006A78DD"/>
    <w:rsid w:val="006A79A0"/>
    <w:rsid w:val="006A7D00"/>
    <w:rsid w:val="006B4B41"/>
    <w:rsid w:val="006B7282"/>
    <w:rsid w:val="006B7566"/>
    <w:rsid w:val="006B76F5"/>
    <w:rsid w:val="006C298D"/>
    <w:rsid w:val="006C3BBB"/>
    <w:rsid w:val="006C42F2"/>
    <w:rsid w:val="006C483F"/>
    <w:rsid w:val="006C6B55"/>
    <w:rsid w:val="006C6DB1"/>
    <w:rsid w:val="006D0CC3"/>
    <w:rsid w:val="006D25D9"/>
    <w:rsid w:val="006D31C8"/>
    <w:rsid w:val="006D5779"/>
    <w:rsid w:val="006D5FB8"/>
    <w:rsid w:val="006E06CC"/>
    <w:rsid w:val="006E1A08"/>
    <w:rsid w:val="006E21F5"/>
    <w:rsid w:val="006E25B5"/>
    <w:rsid w:val="006E50D3"/>
    <w:rsid w:val="006E68CE"/>
    <w:rsid w:val="006F52C7"/>
    <w:rsid w:val="007003D7"/>
    <w:rsid w:val="00703D9F"/>
    <w:rsid w:val="007065A0"/>
    <w:rsid w:val="0071063E"/>
    <w:rsid w:val="00711157"/>
    <w:rsid w:val="007111AF"/>
    <w:rsid w:val="00713CF4"/>
    <w:rsid w:val="00714E84"/>
    <w:rsid w:val="00716F25"/>
    <w:rsid w:val="00717B74"/>
    <w:rsid w:val="00720A8D"/>
    <w:rsid w:val="00720F6F"/>
    <w:rsid w:val="007213EE"/>
    <w:rsid w:val="007214B9"/>
    <w:rsid w:val="007230B4"/>
    <w:rsid w:val="0072488B"/>
    <w:rsid w:val="00730E33"/>
    <w:rsid w:val="00731891"/>
    <w:rsid w:val="00733114"/>
    <w:rsid w:val="00734635"/>
    <w:rsid w:val="00737C9F"/>
    <w:rsid w:val="007410D0"/>
    <w:rsid w:val="0074190D"/>
    <w:rsid w:val="00742B9D"/>
    <w:rsid w:val="00745A8C"/>
    <w:rsid w:val="00745C69"/>
    <w:rsid w:val="00746C27"/>
    <w:rsid w:val="00751436"/>
    <w:rsid w:val="00752A8B"/>
    <w:rsid w:val="0075502E"/>
    <w:rsid w:val="0075558D"/>
    <w:rsid w:val="00756108"/>
    <w:rsid w:val="00757176"/>
    <w:rsid w:val="0076266E"/>
    <w:rsid w:val="00764C44"/>
    <w:rsid w:val="0077113C"/>
    <w:rsid w:val="00772D1A"/>
    <w:rsid w:val="007731E5"/>
    <w:rsid w:val="00774409"/>
    <w:rsid w:val="007760E1"/>
    <w:rsid w:val="00776442"/>
    <w:rsid w:val="00776852"/>
    <w:rsid w:val="00780350"/>
    <w:rsid w:val="0078075C"/>
    <w:rsid w:val="00783536"/>
    <w:rsid w:val="007856F9"/>
    <w:rsid w:val="00786814"/>
    <w:rsid w:val="00787B28"/>
    <w:rsid w:val="00791596"/>
    <w:rsid w:val="0079163F"/>
    <w:rsid w:val="007925F3"/>
    <w:rsid w:val="00793D4C"/>
    <w:rsid w:val="007A0938"/>
    <w:rsid w:val="007A255B"/>
    <w:rsid w:val="007A4B74"/>
    <w:rsid w:val="007A5937"/>
    <w:rsid w:val="007B0249"/>
    <w:rsid w:val="007B16A6"/>
    <w:rsid w:val="007B1A5F"/>
    <w:rsid w:val="007B2FFC"/>
    <w:rsid w:val="007B5647"/>
    <w:rsid w:val="007B733E"/>
    <w:rsid w:val="007B79D0"/>
    <w:rsid w:val="007C1887"/>
    <w:rsid w:val="007C351B"/>
    <w:rsid w:val="007C36F0"/>
    <w:rsid w:val="007C38DA"/>
    <w:rsid w:val="007C43E9"/>
    <w:rsid w:val="007C4912"/>
    <w:rsid w:val="007D1A79"/>
    <w:rsid w:val="007D345D"/>
    <w:rsid w:val="007D38C6"/>
    <w:rsid w:val="007D3C2E"/>
    <w:rsid w:val="007D66EF"/>
    <w:rsid w:val="007D7BBE"/>
    <w:rsid w:val="007E0DB8"/>
    <w:rsid w:val="007E2B45"/>
    <w:rsid w:val="007E411B"/>
    <w:rsid w:val="007E4FAB"/>
    <w:rsid w:val="007E589F"/>
    <w:rsid w:val="007E702D"/>
    <w:rsid w:val="007E710D"/>
    <w:rsid w:val="007E7EC0"/>
    <w:rsid w:val="007F08B4"/>
    <w:rsid w:val="007F0F3A"/>
    <w:rsid w:val="007F1F25"/>
    <w:rsid w:val="007F24DF"/>
    <w:rsid w:val="007F2977"/>
    <w:rsid w:val="007F3FC6"/>
    <w:rsid w:val="007F4D1B"/>
    <w:rsid w:val="007F53A3"/>
    <w:rsid w:val="00803D0E"/>
    <w:rsid w:val="0080502A"/>
    <w:rsid w:val="008052EF"/>
    <w:rsid w:val="00805AD4"/>
    <w:rsid w:val="0080643B"/>
    <w:rsid w:val="0080797F"/>
    <w:rsid w:val="00807C60"/>
    <w:rsid w:val="00811211"/>
    <w:rsid w:val="00811815"/>
    <w:rsid w:val="00811A35"/>
    <w:rsid w:val="00811DF1"/>
    <w:rsid w:val="008154CE"/>
    <w:rsid w:val="008154F3"/>
    <w:rsid w:val="0081709D"/>
    <w:rsid w:val="008173AB"/>
    <w:rsid w:val="0081758F"/>
    <w:rsid w:val="00821D52"/>
    <w:rsid w:val="008235A2"/>
    <w:rsid w:val="00823613"/>
    <w:rsid w:val="0082441B"/>
    <w:rsid w:val="0082463C"/>
    <w:rsid w:val="00826350"/>
    <w:rsid w:val="008272D3"/>
    <w:rsid w:val="00831F68"/>
    <w:rsid w:val="00834474"/>
    <w:rsid w:val="00834787"/>
    <w:rsid w:val="00834DC8"/>
    <w:rsid w:val="00834E8F"/>
    <w:rsid w:val="00835237"/>
    <w:rsid w:val="00840E22"/>
    <w:rsid w:val="00840E2E"/>
    <w:rsid w:val="008446CE"/>
    <w:rsid w:val="00844B1A"/>
    <w:rsid w:val="00846AA5"/>
    <w:rsid w:val="008505CC"/>
    <w:rsid w:val="00851249"/>
    <w:rsid w:val="00853D3C"/>
    <w:rsid w:val="008563A7"/>
    <w:rsid w:val="00856E06"/>
    <w:rsid w:val="00857588"/>
    <w:rsid w:val="0086041F"/>
    <w:rsid w:val="00864403"/>
    <w:rsid w:val="008644DC"/>
    <w:rsid w:val="00864E51"/>
    <w:rsid w:val="008668EE"/>
    <w:rsid w:val="00871D64"/>
    <w:rsid w:val="008720CB"/>
    <w:rsid w:val="008743F9"/>
    <w:rsid w:val="00877AAB"/>
    <w:rsid w:val="0088032F"/>
    <w:rsid w:val="008816F8"/>
    <w:rsid w:val="00883802"/>
    <w:rsid w:val="00883AAE"/>
    <w:rsid w:val="00885ADB"/>
    <w:rsid w:val="008873C7"/>
    <w:rsid w:val="00892789"/>
    <w:rsid w:val="008949A4"/>
    <w:rsid w:val="00895658"/>
    <w:rsid w:val="00895A1E"/>
    <w:rsid w:val="00896E32"/>
    <w:rsid w:val="008A2618"/>
    <w:rsid w:val="008A3B43"/>
    <w:rsid w:val="008A4CF4"/>
    <w:rsid w:val="008B1D8C"/>
    <w:rsid w:val="008B1EC7"/>
    <w:rsid w:val="008B50DE"/>
    <w:rsid w:val="008B76B6"/>
    <w:rsid w:val="008C2AA4"/>
    <w:rsid w:val="008C2B22"/>
    <w:rsid w:val="008C31D2"/>
    <w:rsid w:val="008C493B"/>
    <w:rsid w:val="008C4941"/>
    <w:rsid w:val="008D1223"/>
    <w:rsid w:val="008D200C"/>
    <w:rsid w:val="008D23AE"/>
    <w:rsid w:val="008D2AD6"/>
    <w:rsid w:val="008D2ADC"/>
    <w:rsid w:val="008D2C18"/>
    <w:rsid w:val="008D317D"/>
    <w:rsid w:val="008D3752"/>
    <w:rsid w:val="008D4EDC"/>
    <w:rsid w:val="008D5E26"/>
    <w:rsid w:val="008D6626"/>
    <w:rsid w:val="008E3820"/>
    <w:rsid w:val="008E6B4A"/>
    <w:rsid w:val="008E72E0"/>
    <w:rsid w:val="008E7AAC"/>
    <w:rsid w:val="008F00DB"/>
    <w:rsid w:val="008F3FB0"/>
    <w:rsid w:val="008F633F"/>
    <w:rsid w:val="008F7FE6"/>
    <w:rsid w:val="0090012B"/>
    <w:rsid w:val="0090044F"/>
    <w:rsid w:val="00900ABA"/>
    <w:rsid w:val="00900E0E"/>
    <w:rsid w:val="00901131"/>
    <w:rsid w:val="00902FA2"/>
    <w:rsid w:val="0090371F"/>
    <w:rsid w:val="00904422"/>
    <w:rsid w:val="00904B0A"/>
    <w:rsid w:val="00907043"/>
    <w:rsid w:val="00907660"/>
    <w:rsid w:val="00907736"/>
    <w:rsid w:val="00910E75"/>
    <w:rsid w:val="00911590"/>
    <w:rsid w:val="00912FF8"/>
    <w:rsid w:val="00916932"/>
    <w:rsid w:val="00917034"/>
    <w:rsid w:val="009223CE"/>
    <w:rsid w:val="00923A97"/>
    <w:rsid w:val="009274DF"/>
    <w:rsid w:val="00927FD7"/>
    <w:rsid w:val="00932E62"/>
    <w:rsid w:val="009347CB"/>
    <w:rsid w:val="00934CE0"/>
    <w:rsid w:val="009369D8"/>
    <w:rsid w:val="00945862"/>
    <w:rsid w:val="009506C5"/>
    <w:rsid w:val="00950BAD"/>
    <w:rsid w:val="009560DD"/>
    <w:rsid w:val="00962E09"/>
    <w:rsid w:val="0096592B"/>
    <w:rsid w:val="00966E45"/>
    <w:rsid w:val="0097080E"/>
    <w:rsid w:val="00970CDC"/>
    <w:rsid w:val="009716C0"/>
    <w:rsid w:val="0097182F"/>
    <w:rsid w:val="00972C86"/>
    <w:rsid w:val="00973E21"/>
    <w:rsid w:val="0097579F"/>
    <w:rsid w:val="00975D48"/>
    <w:rsid w:val="00977DD9"/>
    <w:rsid w:val="00980DF1"/>
    <w:rsid w:val="0098251F"/>
    <w:rsid w:val="00986210"/>
    <w:rsid w:val="00991013"/>
    <w:rsid w:val="0099131D"/>
    <w:rsid w:val="00991735"/>
    <w:rsid w:val="00991D72"/>
    <w:rsid w:val="00996CE1"/>
    <w:rsid w:val="00997DF5"/>
    <w:rsid w:val="009A13C6"/>
    <w:rsid w:val="009A1855"/>
    <w:rsid w:val="009A277A"/>
    <w:rsid w:val="009A7766"/>
    <w:rsid w:val="009B5D35"/>
    <w:rsid w:val="009C37B9"/>
    <w:rsid w:val="009C4EDE"/>
    <w:rsid w:val="009C51BA"/>
    <w:rsid w:val="009C63BA"/>
    <w:rsid w:val="009C7BD5"/>
    <w:rsid w:val="009C7EB9"/>
    <w:rsid w:val="009C7F54"/>
    <w:rsid w:val="009D077A"/>
    <w:rsid w:val="009D1595"/>
    <w:rsid w:val="009D4CB8"/>
    <w:rsid w:val="009D6979"/>
    <w:rsid w:val="009D6C09"/>
    <w:rsid w:val="009E1707"/>
    <w:rsid w:val="009E4657"/>
    <w:rsid w:val="009E46BE"/>
    <w:rsid w:val="009E5B9B"/>
    <w:rsid w:val="009E70AC"/>
    <w:rsid w:val="009F0C2F"/>
    <w:rsid w:val="009F0D9D"/>
    <w:rsid w:val="009F44F4"/>
    <w:rsid w:val="009F4654"/>
    <w:rsid w:val="009F4A4B"/>
    <w:rsid w:val="009F4B88"/>
    <w:rsid w:val="009F5E02"/>
    <w:rsid w:val="009F6951"/>
    <w:rsid w:val="009F75DF"/>
    <w:rsid w:val="00A03D85"/>
    <w:rsid w:val="00A04E2D"/>
    <w:rsid w:val="00A06305"/>
    <w:rsid w:val="00A0693F"/>
    <w:rsid w:val="00A07C79"/>
    <w:rsid w:val="00A11802"/>
    <w:rsid w:val="00A12146"/>
    <w:rsid w:val="00A1241C"/>
    <w:rsid w:val="00A126D7"/>
    <w:rsid w:val="00A15400"/>
    <w:rsid w:val="00A157CE"/>
    <w:rsid w:val="00A17C63"/>
    <w:rsid w:val="00A22844"/>
    <w:rsid w:val="00A234C0"/>
    <w:rsid w:val="00A23562"/>
    <w:rsid w:val="00A241AE"/>
    <w:rsid w:val="00A24500"/>
    <w:rsid w:val="00A247DE"/>
    <w:rsid w:val="00A2507C"/>
    <w:rsid w:val="00A266E9"/>
    <w:rsid w:val="00A3365A"/>
    <w:rsid w:val="00A33D9F"/>
    <w:rsid w:val="00A34B90"/>
    <w:rsid w:val="00A35B01"/>
    <w:rsid w:val="00A3664D"/>
    <w:rsid w:val="00A37928"/>
    <w:rsid w:val="00A40D6E"/>
    <w:rsid w:val="00A41BDD"/>
    <w:rsid w:val="00A43E81"/>
    <w:rsid w:val="00A43EBB"/>
    <w:rsid w:val="00A441E8"/>
    <w:rsid w:val="00A4443F"/>
    <w:rsid w:val="00A455B9"/>
    <w:rsid w:val="00A50912"/>
    <w:rsid w:val="00A50BEF"/>
    <w:rsid w:val="00A516F2"/>
    <w:rsid w:val="00A5291B"/>
    <w:rsid w:val="00A54501"/>
    <w:rsid w:val="00A55514"/>
    <w:rsid w:val="00A56B22"/>
    <w:rsid w:val="00A57815"/>
    <w:rsid w:val="00A60EA5"/>
    <w:rsid w:val="00A6113D"/>
    <w:rsid w:val="00A64C31"/>
    <w:rsid w:val="00A65268"/>
    <w:rsid w:val="00A709B3"/>
    <w:rsid w:val="00A729D9"/>
    <w:rsid w:val="00A734B1"/>
    <w:rsid w:val="00A73657"/>
    <w:rsid w:val="00A7531F"/>
    <w:rsid w:val="00A80BB9"/>
    <w:rsid w:val="00A839C5"/>
    <w:rsid w:val="00A9048D"/>
    <w:rsid w:val="00A93630"/>
    <w:rsid w:val="00A947B1"/>
    <w:rsid w:val="00A95743"/>
    <w:rsid w:val="00A95E37"/>
    <w:rsid w:val="00A969C4"/>
    <w:rsid w:val="00A97436"/>
    <w:rsid w:val="00AA076E"/>
    <w:rsid w:val="00AA156E"/>
    <w:rsid w:val="00AA1B5E"/>
    <w:rsid w:val="00AA66E2"/>
    <w:rsid w:val="00AA7C23"/>
    <w:rsid w:val="00AB129F"/>
    <w:rsid w:val="00AB2B06"/>
    <w:rsid w:val="00AB2CC7"/>
    <w:rsid w:val="00AB5421"/>
    <w:rsid w:val="00AC0316"/>
    <w:rsid w:val="00AC360C"/>
    <w:rsid w:val="00AC4309"/>
    <w:rsid w:val="00AC5E13"/>
    <w:rsid w:val="00AC6254"/>
    <w:rsid w:val="00AD0121"/>
    <w:rsid w:val="00AD17C7"/>
    <w:rsid w:val="00AD391D"/>
    <w:rsid w:val="00AD3E70"/>
    <w:rsid w:val="00AD4453"/>
    <w:rsid w:val="00AD49AB"/>
    <w:rsid w:val="00AD5A0E"/>
    <w:rsid w:val="00AD69B6"/>
    <w:rsid w:val="00AD7283"/>
    <w:rsid w:val="00AE01EA"/>
    <w:rsid w:val="00AE03AB"/>
    <w:rsid w:val="00AE0798"/>
    <w:rsid w:val="00AE42B1"/>
    <w:rsid w:val="00AE4537"/>
    <w:rsid w:val="00AE789C"/>
    <w:rsid w:val="00AF22A6"/>
    <w:rsid w:val="00AF3F9F"/>
    <w:rsid w:val="00AF44BD"/>
    <w:rsid w:val="00AF5A88"/>
    <w:rsid w:val="00AF6637"/>
    <w:rsid w:val="00AF6EC8"/>
    <w:rsid w:val="00AF7E6A"/>
    <w:rsid w:val="00B015A0"/>
    <w:rsid w:val="00B03997"/>
    <w:rsid w:val="00B07601"/>
    <w:rsid w:val="00B1015A"/>
    <w:rsid w:val="00B103C9"/>
    <w:rsid w:val="00B11274"/>
    <w:rsid w:val="00B11BBA"/>
    <w:rsid w:val="00B13F6E"/>
    <w:rsid w:val="00B15399"/>
    <w:rsid w:val="00B16B57"/>
    <w:rsid w:val="00B16BBD"/>
    <w:rsid w:val="00B17441"/>
    <w:rsid w:val="00B17CC9"/>
    <w:rsid w:val="00B200F4"/>
    <w:rsid w:val="00B20444"/>
    <w:rsid w:val="00B219D4"/>
    <w:rsid w:val="00B24EF3"/>
    <w:rsid w:val="00B255C2"/>
    <w:rsid w:val="00B30E6C"/>
    <w:rsid w:val="00B32A3B"/>
    <w:rsid w:val="00B34AD5"/>
    <w:rsid w:val="00B35553"/>
    <w:rsid w:val="00B360D5"/>
    <w:rsid w:val="00B37760"/>
    <w:rsid w:val="00B413CF"/>
    <w:rsid w:val="00B42579"/>
    <w:rsid w:val="00B4369D"/>
    <w:rsid w:val="00B43BD9"/>
    <w:rsid w:val="00B43C5C"/>
    <w:rsid w:val="00B443BE"/>
    <w:rsid w:val="00B46226"/>
    <w:rsid w:val="00B50AE0"/>
    <w:rsid w:val="00B50E37"/>
    <w:rsid w:val="00B52A71"/>
    <w:rsid w:val="00B55E76"/>
    <w:rsid w:val="00B60120"/>
    <w:rsid w:val="00B60C18"/>
    <w:rsid w:val="00B61959"/>
    <w:rsid w:val="00B62C5D"/>
    <w:rsid w:val="00B634C6"/>
    <w:rsid w:val="00B6381D"/>
    <w:rsid w:val="00B63A8A"/>
    <w:rsid w:val="00B651DD"/>
    <w:rsid w:val="00B665D8"/>
    <w:rsid w:val="00B703CC"/>
    <w:rsid w:val="00B7262E"/>
    <w:rsid w:val="00B73403"/>
    <w:rsid w:val="00B74930"/>
    <w:rsid w:val="00B750E0"/>
    <w:rsid w:val="00B8263E"/>
    <w:rsid w:val="00B82D06"/>
    <w:rsid w:val="00B83765"/>
    <w:rsid w:val="00B841B0"/>
    <w:rsid w:val="00B84817"/>
    <w:rsid w:val="00B86482"/>
    <w:rsid w:val="00B906C6"/>
    <w:rsid w:val="00B90F37"/>
    <w:rsid w:val="00B91237"/>
    <w:rsid w:val="00B934F2"/>
    <w:rsid w:val="00B94987"/>
    <w:rsid w:val="00B955EE"/>
    <w:rsid w:val="00B95B0B"/>
    <w:rsid w:val="00B9628C"/>
    <w:rsid w:val="00B9733C"/>
    <w:rsid w:val="00BA05F7"/>
    <w:rsid w:val="00BA087B"/>
    <w:rsid w:val="00BA0D40"/>
    <w:rsid w:val="00BA43B1"/>
    <w:rsid w:val="00BA44FC"/>
    <w:rsid w:val="00BA48F8"/>
    <w:rsid w:val="00BA61C5"/>
    <w:rsid w:val="00BA67E8"/>
    <w:rsid w:val="00BA6A11"/>
    <w:rsid w:val="00BA7AD9"/>
    <w:rsid w:val="00BB2727"/>
    <w:rsid w:val="00BB2807"/>
    <w:rsid w:val="00BB2E8F"/>
    <w:rsid w:val="00BB2F9F"/>
    <w:rsid w:val="00BB3448"/>
    <w:rsid w:val="00BB48E8"/>
    <w:rsid w:val="00BB5754"/>
    <w:rsid w:val="00BC0E0C"/>
    <w:rsid w:val="00BC1861"/>
    <w:rsid w:val="00BC39F2"/>
    <w:rsid w:val="00BC6D65"/>
    <w:rsid w:val="00BC702E"/>
    <w:rsid w:val="00BC7703"/>
    <w:rsid w:val="00BD599A"/>
    <w:rsid w:val="00BD74CF"/>
    <w:rsid w:val="00BD7B7C"/>
    <w:rsid w:val="00BE0B17"/>
    <w:rsid w:val="00BE3D9A"/>
    <w:rsid w:val="00BE72A9"/>
    <w:rsid w:val="00BE7F0E"/>
    <w:rsid w:val="00BF0C40"/>
    <w:rsid w:val="00BF1CCF"/>
    <w:rsid w:val="00BF653C"/>
    <w:rsid w:val="00BF7847"/>
    <w:rsid w:val="00BF7B5C"/>
    <w:rsid w:val="00C00537"/>
    <w:rsid w:val="00C01981"/>
    <w:rsid w:val="00C01C3C"/>
    <w:rsid w:val="00C02B89"/>
    <w:rsid w:val="00C074E5"/>
    <w:rsid w:val="00C120A9"/>
    <w:rsid w:val="00C13136"/>
    <w:rsid w:val="00C13CA7"/>
    <w:rsid w:val="00C14291"/>
    <w:rsid w:val="00C14A13"/>
    <w:rsid w:val="00C17781"/>
    <w:rsid w:val="00C17C94"/>
    <w:rsid w:val="00C23D9E"/>
    <w:rsid w:val="00C2470F"/>
    <w:rsid w:val="00C24B99"/>
    <w:rsid w:val="00C26201"/>
    <w:rsid w:val="00C263C8"/>
    <w:rsid w:val="00C26C7B"/>
    <w:rsid w:val="00C32CC7"/>
    <w:rsid w:val="00C33F4E"/>
    <w:rsid w:val="00C35433"/>
    <w:rsid w:val="00C40AF5"/>
    <w:rsid w:val="00C41B3F"/>
    <w:rsid w:val="00C436B8"/>
    <w:rsid w:val="00C440AA"/>
    <w:rsid w:val="00C45DED"/>
    <w:rsid w:val="00C50742"/>
    <w:rsid w:val="00C52CB7"/>
    <w:rsid w:val="00C54AAD"/>
    <w:rsid w:val="00C558C7"/>
    <w:rsid w:val="00C562D4"/>
    <w:rsid w:val="00C60BE3"/>
    <w:rsid w:val="00C619A1"/>
    <w:rsid w:val="00C61A23"/>
    <w:rsid w:val="00C622BE"/>
    <w:rsid w:val="00C62412"/>
    <w:rsid w:val="00C64079"/>
    <w:rsid w:val="00C6615B"/>
    <w:rsid w:val="00C67537"/>
    <w:rsid w:val="00C71057"/>
    <w:rsid w:val="00C713E8"/>
    <w:rsid w:val="00C71A85"/>
    <w:rsid w:val="00C71C56"/>
    <w:rsid w:val="00C71F95"/>
    <w:rsid w:val="00C728BC"/>
    <w:rsid w:val="00C730F8"/>
    <w:rsid w:val="00C73EF9"/>
    <w:rsid w:val="00C741A1"/>
    <w:rsid w:val="00C77F8E"/>
    <w:rsid w:val="00C8105F"/>
    <w:rsid w:val="00C81A3A"/>
    <w:rsid w:val="00C82BA3"/>
    <w:rsid w:val="00C832EA"/>
    <w:rsid w:val="00C9179F"/>
    <w:rsid w:val="00C9330A"/>
    <w:rsid w:val="00C96F29"/>
    <w:rsid w:val="00C97A06"/>
    <w:rsid w:val="00CA1DE1"/>
    <w:rsid w:val="00CA1F2B"/>
    <w:rsid w:val="00CA3935"/>
    <w:rsid w:val="00CA3B9E"/>
    <w:rsid w:val="00CA4068"/>
    <w:rsid w:val="00CA4FB7"/>
    <w:rsid w:val="00CA6AD8"/>
    <w:rsid w:val="00CA7A5F"/>
    <w:rsid w:val="00CB38DF"/>
    <w:rsid w:val="00CB481E"/>
    <w:rsid w:val="00CB66AC"/>
    <w:rsid w:val="00CC0708"/>
    <w:rsid w:val="00CC0C42"/>
    <w:rsid w:val="00CC173B"/>
    <w:rsid w:val="00CC2BEE"/>
    <w:rsid w:val="00CC37E2"/>
    <w:rsid w:val="00CC6206"/>
    <w:rsid w:val="00CD1C56"/>
    <w:rsid w:val="00CD1FDD"/>
    <w:rsid w:val="00CE0966"/>
    <w:rsid w:val="00CE1080"/>
    <w:rsid w:val="00CE119D"/>
    <w:rsid w:val="00CE1DC8"/>
    <w:rsid w:val="00CE50F3"/>
    <w:rsid w:val="00CE5A01"/>
    <w:rsid w:val="00CF0B60"/>
    <w:rsid w:val="00CF60C6"/>
    <w:rsid w:val="00CF7336"/>
    <w:rsid w:val="00D00389"/>
    <w:rsid w:val="00D029AA"/>
    <w:rsid w:val="00D03F0B"/>
    <w:rsid w:val="00D04043"/>
    <w:rsid w:val="00D04670"/>
    <w:rsid w:val="00D049DD"/>
    <w:rsid w:val="00D057AD"/>
    <w:rsid w:val="00D05A72"/>
    <w:rsid w:val="00D108FC"/>
    <w:rsid w:val="00D10C32"/>
    <w:rsid w:val="00D17F07"/>
    <w:rsid w:val="00D202E3"/>
    <w:rsid w:val="00D20C56"/>
    <w:rsid w:val="00D20F22"/>
    <w:rsid w:val="00D23B2D"/>
    <w:rsid w:val="00D253E0"/>
    <w:rsid w:val="00D271B6"/>
    <w:rsid w:val="00D30721"/>
    <w:rsid w:val="00D30E07"/>
    <w:rsid w:val="00D31519"/>
    <w:rsid w:val="00D3186E"/>
    <w:rsid w:val="00D325A6"/>
    <w:rsid w:val="00D35ED2"/>
    <w:rsid w:val="00D36EAE"/>
    <w:rsid w:val="00D40179"/>
    <w:rsid w:val="00D437D3"/>
    <w:rsid w:val="00D451DF"/>
    <w:rsid w:val="00D470BF"/>
    <w:rsid w:val="00D47DF7"/>
    <w:rsid w:val="00D50431"/>
    <w:rsid w:val="00D50467"/>
    <w:rsid w:val="00D508A6"/>
    <w:rsid w:val="00D5119E"/>
    <w:rsid w:val="00D516C4"/>
    <w:rsid w:val="00D526F4"/>
    <w:rsid w:val="00D52859"/>
    <w:rsid w:val="00D5355B"/>
    <w:rsid w:val="00D55B6F"/>
    <w:rsid w:val="00D56AB3"/>
    <w:rsid w:val="00D60488"/>
    <w:rsid w:val="00D609A9"/>
    <w:rsid w:val="00D60D91"/>
    <w:rsid w:val="00D61858"/>
    <w:rsid w:val="00D62FF5"/>
    <w:rsid w:val="00D63E35"/>
    <w:rsid w:val="00D6410B"/>
    <w:rsid w:val="00D64195"/>
    <w:rsid w:val="00D658D3"/>
    <w:rsid w:val="00D665BF"/>
    <w:rsid w:val="00D6774D"/>
    <w:rsid w:val="00D702A6"/>
    <w:rsid w:val="00D72715"/>
    <w:rsid w:val="00D73444"/>
    <w:rsid w:val="00D7404E"/>
    <w:rsid w:val="00D74631"/>
    <w:rsid w:val="00D7484B"/>
    <w:rsid w:val="00D7691C"/>
    <w:rsid w:val="00D77431"/>
    <w:rsid w:val="00D77DC6"/>
    <w:rsid w:val="00D81627"/>
    <w:rsid w:val="00D82045"/>
    <w:rsid w:val="00D82569"/>
    <w:rsid w:val="00D8264E"/>
    <w:rsid w:val="00D82964"/>
    <w:rsid w:val="00D83B9B"/>
    <w:rsid w:val="00D87344"/>
    <w:rsid w:val="00D9053B"/>
    <w:rsid w:val="00D90F07"/>
    <w:rsid w:val="00D91412"/>
    <w:rsid w:val="00D91C4E"/>
    <w:rsid w:val="00D92CF3"/>
    <w:rsid w:val="00DA4022"/>
    <w:rsid w:val="00DA4FAF"/>
    <w:rsid w:val="00DA521D"/>
    <w:rsid w:val="00DA5C3D"/>
    <w:rsid w:val="00DB2E01"/>
    <w:rsid w:val="00DB41A5"/>
    <w:rsid w:val="00DB4BEB"/>
    <w:rsid w:val="00DB6840"/>
    <w:rsid w:val="00DB78E0"/>
    <w:rsid w:val="00DC07AB"/>
    <w:rsid w:val="00DC2BDF"/>
    <w:rsid w:val="00DC3F85"/>
    <w:rsid w:val="00DD214B"/>
    <w:rsid w:val="00DD39A0"/>
    <w:rsid w:val="00DD3FDA"/>
    <w:rsid w:val="00DD43DE"/>
    <w:rsid w:val="00DD44F8"/>
    <w:rsid w:val="00DD6381"/>
    <w:rsid w:val="00DE221B"/>
    <w:rsid w:val="00DE42FA"/>
    <w:rsid w:val="00DE46C6"/>
    <w:rsid w:val="00DE572E"/>
    <w:rsid w:val="00DE7E5C"/>
    <w:rsid w:val="00DF1081"/>
    <w:rsid w:val="00DF1F27"/>
    <w:rsid w:val="00DF1F36"/>
    <w:rsid w:val="00DF4D06"/>
    <w:rsid w:val="00E0019E"/>
    <w:rsid w:val="00E00D0F"/>
    <w:rsid w:val="00E0174E"/>
    <w:rsid w:val="00E041FB"/>
    <w:rsid w:val="00E04599"/>
    <w:rsid w:val="00E04695"/>
    <w:rsid w:val="00E07525"/>
    <w:rsid w:val="00E1058B"/>
    <w:rsid w:val="00E1076B"/>
    <w:rsid w:val="00E11C65"/>
    <w:rsid w:val="00E11CBD"/>
    <w:rsid w:val="00E13814"/>
    <w:rsid w:val="00E13A5F"/>
    <w:rsid w:val="00E13DCD"/>
    <w:rsid w:val="00E16922"/>
    <w:rsid w:val="00E16E7E"/>
    <w:rsid w:val="00E2089E"/>
    <w:rsid w:val="00E21A1E"/>
    <w:rsid w:val="00E22013"/>
    <w:rsid w:val="00E22AA3"/>
    <w:rsid w:val="00E26DE4"/>
    <w:rsid w:val="00E27DAE"/>
    <w:rsid w:val="00E34300"/>
    <w:rsid w:val="00E35ACD"/>
    <w:rsid w:val="00E4173D"/>
    <w:rsid w:val="00E4307E"/>
    <w:rsid w:val="00E439C9"/>
    <w:rsid w:val="00E445DF"/>
    <w:rsid w:val="00E45FBD"/>
    <w:rsid w:val="00E50887"/>
    <w:rsid w:val="00E5420C"/>
    <w:rsid w:val="00E5474F"/>
    <w:rsid w:val="00E601A0"/>
    <w:rsid w:val="00E610A2"/>
    <w:rsid w:val="00E6379D"/>
    <w:rsid w:val="00E65A1A"/>
    <w:rsid w:val="00E672E8"/>
    <w:rsid w:val="00E677DA"/>
    <w:rsid w:val="00E67CF0"/>
    <w:rsid w:val="00E70BCB"/>
    <w:rsid w:val="00E7250A"/>
    <w:rsid w:val="00E7280B"/>
    <w:rsid w:val="00E72A6F"/>
    <w:rsid w:val="00E7302F"/>
    <w:rsid w:val="00E7423F"/>
    <w:rsid w:val="00E75745"/>
    <w:rsid w:val="00E77A5F"/>
    <w:rsid w:val="00E8120C"/>
    <w:rsid w:val="00E911B1"/>
    <w:rsid w:val="00E914AE"/>
    <w:rsid w:val="00E91703"/>
    <w:rsid w:val="00E92740"/>
    <w:rsid w:val="00E94780"/>
    <w:rsid w:val="00E94F1A"/>
    <w:rsid w:val="00E9503C"/>
    <w:rsid w:val="00E95B05"/>
    <w:rsid w:val="00E976EB"/>
    <w:rsid w:val="00E97702"/>
    <w:rsid w:val="00EA0FB2"/>
    <w:rsid w:val="00EA1466"/>
    <w:rsid w:val="00EA1D38"/>
    <w:rsid w:val="00EA329D"/>
    <w:rsid w:val="00EA6BB0"/>
    <w:rsid w:val="00EB2B0E"/>
    <w:rsid w:val="00EC0255"/>
    <w:rsid w:val="00EC11B6"/>
    <w:rsid w:val="00EC296A"/>
    <w:rsid w:val="00EC6F63"/>
    <w:rsid w:val="00ED031F"/>
    <w:rsid w:val="00ED0A96"/>
    <w:rsid w:val="00ED1BBB"/>
    <w:rsid w:val="00ED216C"/>
    <w:rsid w:val="00ED2F12"/>
    <w:rsid w:val="00ED7115"/>
    <w:rsid w:val="00ED7DBB"/>
    <w:rsid w:val="00EE04A9"/>
    <w:rsid w:val="00EE1961"/>
    <w:rsid w:val="00EE1B13"/>
    <w:rsid w:val="00EE32DF"/>
    <w:rsid w:val="00EE3B48"/>
    <w:rsid w:val="00EE705A"/>
    <w:rsid w:val="00EF022E"/>
    <w:rsid w:val="00EF0A8F"/>
    <w:rsid w:val="00EF37CD"/>
    <w:rsid w:val="00EF5726"/>
    <w:rsid w:val="00F00068"/>
    <w:rsid w:val="00F0159A"/>
    <w:rsid w:val="00F03A4A"/>
    <w:rsid w:val="00F05282"/>
    <w:rsid w:val="00F05FA5"/>
    <w:rsid w:val="00F06455"/>
    <w:rsid w:val="00F0666E"/>
    <w:rsid w:val="00F06E1F"/>
    <w:rsid w:val="00F07749"/>
    <w:rsid w:val="00F10DE8"/>
    <w:rsid w:val="00F11691"/>
    <w:rsid w:val="00F1349A"/>
    <w:rsid w:val="00F166C9"/>
    <w:rsid w:val="00F172A0"/>
    <w:rsid w:val="00F1789F"/>
    <w:rsid w:val="00F20275"/>
    <w:rsid w:val="00F21FA4"/>
    <w:rsid w:val="00F2252B"/>
    <w:rsid w:val="00F22F4E"/>
    <w:rsid w:val="00F23FE9"/>
    <w:rsid w:val="00F2501C"/>
    <w:rsid w:val="00F25442"/>
    <w:rsid w:val="00F2552E"/>
    <w:rsid w:val="00F25DB0"/>
    <w:rsid w:val="00F269ED"/>
    <w:rsid w:val="00F30176"/>
    <w:rsid w:val="00F30A3B"/>
    <w:rsid w:val="00F30BA7"/>
    <w:rsid w:val="00F34A44"/>
    <w:rsid w:val="00F400DD"/>
    <w:rsid w:val="00F403E4"/>
    <w:rsid w:val="00F41885"/>
    <w:rsid w:val="00F41F77"/>
    <w:rsid w:val="00F4376F"/>
    <w:rsid w:val="00F43D34"/>
    <w:rsid w:val="00F449A1"/>
    <w:rsid w:val="00F4576C"/>
    <w:rsid w:val="00F4718B"/>
    <w:rsid w:val="00F47335"/>
    <w:rsid w:val="00F475A4"/>
    <w:rsid w:val="00F50ADD"/>
    <w:rsid w:val="00F50D4D"/>
    <w:rsid w:val="00F54725"/>
    <w:rsid w:val="00F61255"/>
    <w:rsid w:val="00F61AA6"/>
    <w:rsid w:val="00F648A0"/>
    <w:rsid w:val="00F669AB"/>
    <w:rsid w:val="00F67183"/>
    <w:rsid w:val="00F6780C"/>
    <w:rsid w:val="00F6787F"/>
    <w:rsid w:val="00F71520"/>
    <w:rsid w:val="00F72D91"/>
    <w:rsid w:val="00F73541"/>
    <w:rsid w:val="00F74631"/>
    <w:rsid w:val="00F746AA"/>
    <w:rsid w:val="00F74E71"/>
    <w:rsid w:val="00F75800"/>
    <w:rsid w:val="00F75FF2"/>
    <w:rsid w:val="00F765B5"/>
    <w:rsid w:val="00F77A24"/>
    <w:rsid w:val="00F80808"/>
    <w:rsid w:val="00F81424"/>
    <w:rsid w:val="00F81BA2"/>
    <w:rsid w:val="00F82CCF"/>
    <w:rsid w:val="00F8359D"/>
    <w:rsid w:val="00F83EE7"/>
    <w:rsid w:val="00F86521"/>
    <w:rsid w:val="00F87186"/>
    <w:rsid w:val="00F9046B"/>
    <w:rsid w:val="00F90881"/>
    <w:rsid w:val="00F92017"/>
    <w:rsid w:val="00F950AB"/>
    <w:rsid w:val="00F97238"/>
    <w:rsid w:val="00F978C1"/>
    <w:rsid w:val="00F97F11"/>
    <w:rsid w:val="00FA1045"/>
    <w:rsid w:val="00FA3BB7"/>
    <w:rsid w:val="00FB05FA"/>
    <w:rsid w:val="00FB0870"/>
    <w:rsid w:val="00FB35BC"/>
    <w:rsid w:val="00FB4E35"/>
    <w:rsid w:val="00FB5760"/>
    <w:rsid w:val="00FB5B7C"/>
    <w:rsid w:val="00FC15DC"/>
    <w:rsid w:val="00FC4442"/>
    <w:rsid w:val="00FC4C78"/>
    <w:rsid w:val="00FC56A2"/>
    <w:rsid w:val="00FC6B91"/>
    <w:rsid w:val="00FC763C"/>
    <w:rsid w:val="00FD0D73"/>
    <w:rsid w:val="00FD75CE"/>
    <w:rsid w:val="00FE295D"/>
    <w:rsid w:val="00FE34A5"/>
    <w:rsid w:val="00FE3E01"/>
    <w:rsid w:val="00FF0988"/>
    <w:rsid w:val="00FF21D6"/>
    <w:rsid w:val="00FF2D2B"/>
    <w:rsid w:val="00FF301C"/>
    <w:rsid w:val="00FF34C9"/>
    <w:rsid w:val="00FF3B2C"/>
    <w:rsid w:val="00FF44CA"/>
    <w:rsid w:val="00FF461E"/>
    <w:rsid w:val="00FF59D5"/>
    <w:rsid w:val="00FF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157"/>
    <w:rPr>
      <w:rFonts w:ascii="Times New Roman" w:eastAsia="Times New Roman" w:hAnsi="Times New Roman"/>
      <w:sz w:val="24"/>
      <w:szCs w:val="24"/>
      <w:lang w:val="ro-RO"/>
    </w:rPr>
  </w:style>
  <w:style w:type="paragraph" w:styleId="Heading1">
    <w:name w:val="heading 1"/>
    <w:basedOn w:val="Normal"/>
    <w:next w:val="Normal"/>
    <w:link w:val="Heading1Char"/>
    <w:uiPriority w:val="99"/>
    <w:qFormat/>
    <w:locked/>
    <w:rsid w:val="0023728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B95B0B"/>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9"/>
    <w:qFormat/>
    <w:rsid w:val="00BB2727"/>
    <w:pPr>
      <w:spacing w:before="100" w:beforeAutospacing="1" w:after="100" w:afterAutospacing="1"/>
      <w:outlineLvl w:val="3"/>
    </w:pPr>
    <w:rPr>
      <w:b/>
      <w:bCs/>
      <w:lang w:val="en-US"/>
    </w:rPr>
  </w:style>
  <w:style w:type="paragraph" w:styleId="Heading5">
    <w:name w:val="heading 5"/>
    <w:basedOn w:val="Normal"/>
    <w:next w:val="Normal"/>
    <w:link w:val="Heading5Char"/>
    <w:uiPriority w:val="99"/>
    <w:qFormat/>
    <w:locked/>
    <w:rsid w:val="00544E42"/>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728F"/>
    <w:rPr>
      <w:rFonts w:ascii="Cambria" w:hAnsi="Cambria" w:cs="Times New Roman"/>
      <w:b/>
      <w:bCs/>
      <w:color w:val="365F91"/>
      <w:sz w:val="28"/>
      <w:szCs w:val="28"/>
      <w:lang w:val="ro-RO"/>
    </w:rPr>
  </w:style>
  <w:style w:type="character" w:customStyle="1" w:styleId="Heading2Char">
    <w:name w:val="Heading 2 Char"/>
    <w:basedOn w:val="DefaultParagraphFont"/>
    <w:link w:val="Heading2"/>
    <w:uiPriority w:val="99"/>
    <w:locked/>
    <w:rsid w:val="00B95B0B"/>
    <w:rPr>
      <w:rFonts w:ascii="Cambria" w:hAnsi="Cambria" w:cs="Times New Roman"/>
      <w:b/>
      <w:bCs/>
      <w:color w:val="4F81BD"/>
      <w:sz w:val="26"/>
      <w:szCs w:val="26"/>
      <w:lang w:val="ro-RO"/>
    </w:rPr>
  </w:style>
  <w:style w:type="character" w:customStyle="1" w:styleId="Heading4Char">
    <w:name w:val="Heading 4 Char"/>
    <w:basedOn w:val="DefaultParagraphFont"/>
    <w:link w:val="Heading4"/>
    <w:uiPriority w:val="99"/>
    <w:locked/>
    <w:rsid w:val="00BB272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544E42"/>
    <w:rPr>
      <w:rFonts w:ascii="Cambria" w:hAnsi="Cambria" w:cs="Times New Roman"/>
      <w:color w:val="243F60"/>
      <w:sz w:val="24"/>
      <w:szCs w:val="24"/>
      <w:lang w:val="ro-RO"/>
    </w:rPr>
  </w:style>
  <w:style w:type="character" w:styleId="Hyperlink">
    <w:name w:val="Hyperlink"/>
    <w:basedOn w:val="DefaultParagraphFont"/>
    <w:uiPriority w:val="99"/>
    <w:rsid w:val="00711157"/>
    <w:rPr>
      <w:rFonts w:cs="Times New Roman"/>
      <w:color w:val="0000FF"/>
      <w:u w:val="single"/>
    </w:rPr>
  </w:style>
  <w:style w:type="paragraph" w:styleId="FootnoteText">
    <w:name w:val="footnote text"/>
    <w:aliases w:val="Char,Знак1,Знак,FuЯnote Char Char,FuЯnote Char,FuЯnote Char Car Char Char,FuЯnote Char Car Char Char Char Char Char Char Char Char Char Char,single space,fn,FOOTNOTES,A,Footnote Text Char1,Footnote Text Char2 Char,Cha,f"/>
    <w:basedOn w:val="Normal"/>
    <w:link w:val="FootnoteTextChar"/>
    <w:uiPriority w:val="99"/>
    <w:rsid w:val="00711157"/>
    <w:rPr>
      <w:sz w:val="20"/>
      <w:szCs w:val="20"/>
    </w:rPr>
  </w:style>
  <w:style w:type="character" w:customStyle="1" w:styleId="FootnoteTextChar">
    <w:name w:val="Footnote Text Char"/>
    <w:aliases w:val="Char Char,Знак1 Char,Знак Char,FuЯnote Char Char Char,FuЯnote Char Char1,FuЯnote Char Car Char Char Char,FuЯnote Char Car Char Char Char Char Char Char Char Char Char Char Char,single space Char,fn Char,FOOTNOTES Char,A Char,Cha Char"/>
    <w:basedOn w:val="DefaultParagraphFont"/>
    <w:link w:val="FootnoteText"/>
    <w:uiPriority w:val="99"/>
    <w:locked/>
    <w:rsid w:val="00711157"/>
    <w:rPr>
      <w:rFonts w:ascii="Times New Roman" w:hAnsi="Times New Roman" w:cs="Times New Roman"/>
      <w:sz w:val="20"/>
      <w:szCs w:val="20"/>
      <w:lang w:val="ro-RO"/>
    </w:rPr>
  </w:style>
  <w:style w:type="character" w:styleId="FootnoteReference">
    <w:name w:val="footnote reference"/>
    <w:aliases w:val="ftref,Times 10 Point,Exposant 3 Point,Footnote symbol,Footnote reference number,EN Footnote Reference,note TESI,16 Point,Superscript 6 Point,BVI fnr,Char Char1,FOOTNOTES Char1,fn Char1,single space Char1,ft Char1,Ref,fr"/>
    <w:basedOn w:val="DefaultParagraphFont"/>
    <w:link w:val="FNRefeCharChar"/>
    <w:uiPriority w:val="99"/>
    <w:locked/>
    <w:rsid w:val="00711157"/>
    <w:rPr>
      <w:rFonts w:cs="Times New Roman"/>
      <w:vertAlign w:val="superscript"/>
    </w:rPr>
  </w:style>
  <w:style w:type="paragraph" w:customStyle="1" w:styleId="Default">
    <w:name w:val="Default"/>
    <w:uiPriority w:val="99"/>
    <w:rsid w:val="00ED216C"/>
    <w:pPr>
      <w:autoSpaceDE w:val="0"/>
      <w:autoSpaceDN w:val="0"/>
      <w:adjustRightInd w:val="0"/>
    </w:pPr>
    <w:rPr>
      <w:rFonts w:cs="Calibri"/>
      <w:color w:val="000000"/>
      <w:sz w:val="24"/>
      <w:szCs w:val="24"/>
    </w:rPr>
  </w:style>
  <w:style w:type="table" w:styleId="TableGrid">
    <w:name w:val="Table Grid"/>
    <w:basedOn w:val="TableNormal"/>
    <w:uiPriority w:val="99"/>
    <w:rsid w:val="007419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criptoria bullet points,List Paragraph 1,Абзац списка1,strikethrough,standaard met opsomming,Bullets,References,Liste 1,List Paragraph nowy,Numbered List Paragraph,List Paragraph (numbered (a)),Medium Grid 1 - Accent 21,Dot pt"/>
    <w:basedOn w:val="Normal"/>
    <w:link w:val="ListParagraphChar"/>
    <w:uiPriority w:val="99"/>
    <w:qFormat/>
    <w:rsid w:val="00FF301C"/>
    <w:pPr>
      <w:ind w:left="720"/>
      <w:contextualSpacing/>
    </w:pPr>
    <w:rPr>
      <w:rFonts w:eastAsia="Calibri"/>
      <w:szCs w:val="20"/>
    </w:rPr>
  </w:style>
  <w:style w:type="paragraph" w:styleId="BalloonText">
    <w:name w:val="Balloon Text"/>
    <w:basedOn w:val="Normal"/>
    <w:link w:val="BalloonTextChar"/>
    <w:uiPriority w:val="99"/>
    <w:semiHidden/>
    <w:rsid w:val="008C31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31D2"/>
    <w:rPr>
      <w:rFonts w:ascii="Tahoma" w:hAnsi="Tahoma" w:cs="Tahoma"/>
      <w:sz w:val="16"/>
      <w:szCs w:val="16"/>
      <w:lang w:val="ro-RO"/>
    </w:rPr>
  </w:style>
  <w:style w:type="paragraph" w:styleId="NormalWeb">
    <w:name w:val="Normal (Web)"/>
    <w:aliases w:val="Footnote Text1,Знак2,Обычный (веб) Знак2,Обычный (веб) Знак1 Знак,Обычный (веб) Знак Знак Знак,Знак Знак Знак Знак,Знак Знак1 Знак,Обычный (веб) Знак Знак1,Знак Знак2,Текст сноски1,Текст сноски11"/>
    <w:basedOn w:val="Normal"/>
    <w:link w:val="NormalWebChar"/>
    <w:uiPriority w:val="99"/>
    <w:rsid w:val="004E454C"/>
    <w:pPr>
      <w:spacing w:before="100" w:beforeAutospacing="1" w:after="100" w:afterAutospacing="1"/>
    </w:pPr>
    <w:rPr>
      <w:rFonts w:eastAsia="Calibri"/>
      <w:szCs w:val="20"/>
      <w:lang w:val="en-US"/>
    </w:rPr>
  </w:style>
  <w:style w:type="character" w:styleId="Emphasis">
    <w:name w:val="Emphasis"/>
    <w:basedOn w:val="DefaultParagraphFont"/>
    <w:uiPriority w:val="99"/>
    <w:qFormat/>
    <w:rsid w:val="004E454C"/>
    <w:rPr>
      <w:rFonts w:cs="Times New Roman"/>
      <w:i/>
      <w:iCs/>
    </w:rPr>
  </w:style>
  <w:style w:type="paragraph" w:styleId="Header">
    <w:name w:val="header"/>
    <w:basedOn w:val="Normal"/>
    <w:link w:val="HeaderChar"/>
    <w:uiPriority w:val="99"/>
    <w:rsid w:val="003A1B27"/>
    <w:pPr>
      <w:tabs>
        <w:tab w:val="center" w:pos="4844"/>
        <w:tab w:val="right" w:pos="9689"/>
      </w:tabs>
      <w:suppressAutoHyphens/>
    </w:pPr>
    <w:rPr>
      <w:lang w:val="en-US" w:eastAsia="ar-SA"/>
    </w:rPr>
  </w:style>
  <w:style w:type="character" w:customStyle="1" w:styleId="HeaderChar">
    <w:name w:val="Header Char"/>
    <w:basedOn w:val="DefaultParagraphFont"/>
    <w:link w:val="Header"/>
    <w:uiPriority w:val="99"/>
    <w:locked/>
    <w:rsid w:val="003A1B27"/>
    <w:rPr>
      <w:rFonts w:ascii="Times New Roman" w:hAnsi="Times New Roman" w:cs="Times New Roman"/>
      <w:sz w:val="24"/>
      <w:szCs w:val="24"/>
      <w:lang w:eastAsia="ar-SA" w:bidi="ar-SA"/>
    </w:rPr>
  </w:style>
  <w:style w:type="character" w:customStyle="1" w:styleId="NormalWebChar">
    <w:name w:val="Normal (Web) Char"/>
    <w:aliases w:val="Footnote Text1 Char,Знак2 Char,Обычный (веб) Знак2 Char,Обычный (веб) Знак1 Знак Char,Обычный (веб) Знак Знак Знак Char,Знак Знак Знак Знак Char,Знак Знак1 Знак Char,Обычный (веб) Знак Знак1 Char,Знак Знак2 Char,Текст сноски1 Char"/>
    <w:link w:val="NormalWeb"/>
    <w:uiPriority w:val="99"/>
    <w:locked/>
    <w:rsid w:val="00217FAB"/>
    <w:rPr>
      <w:rFonts w:ascii="Times New Roman" w:hAnsi="Times New Roman"/>
      <w:sz w:val="24"/>
    </w:rPr>
  </w:style>
  <w:style w:type="paragraph" w:customStyle="1" w:styleId="tt">
    <w:name w:val="tt"/>
    <w:basedOn w:val="Normal"/>
    <w:uiPriority w:val="99"/>
    <w:rsid w:val="00C54AAD"/>
    <w:pPr>
      <w:jc w:val="center"/>
    </w:pPr>
    <w:rPr>
      <w:rFonts w:eastAsia="SimSun"/>
      <w:b/>
      <w:bCs/>
      <w:lang w:val="ru-RU" w:eastAsia="zh-CN"/>
    </w:rPr>
  </w:style>
  <w:style w:type="character" w:styleId="Strong">
    <w:name w:val="Strong"/>
    <w:basedOn w:val="DefaultParagraphFont"/>
    <w:uiPriority w:val="99"/>
    <w:qFormat/>
    <w:rsid w:val="00D3186E"/>
    <w:rPr>
      <w:rFonts w:cs="Times New Roman"/>
      <w:b/>
      <w:bCs/>
    </w:rPr>
  </w:style>
  <w:style w:type="paragraph" w:styleId="Footer">
    <w:name w:val="footer"/>
    <w:basedOn w:val="Normal"/>
    <w:link w:val="FooterChar"/>
    <w:uiPriority w:val="99"/>
    <w:rsid w:val="00585676"/>
    <w:pPr>
      <w:tabs>
        <w:tab w:val="center" w:pos="4680"/>
        <w:tab w:val="right" w:pos="9360"/>
      </w:tabs>
    </w:pPr>
  </w:style>
  <w:style w:type="character" w:customStyle="1" w:styleId="FooterChar">
    <w:name w:val="Footer Char"/>
    <w:basedOn w:val="DefaultParagraphFont"/>
    <w:link w:val="Footer"/>
    <w:uiPriority w:val="99"/>
    <w:locked/>
    <w:rsid w:val="00585676"/>
    <w:rPr>
      <w:rFonts w:ascii="Times New Roman" w:hAnsi="Times New Roman" w:cs="Times New Roman"/>
      <w:sz w:val="24"/>
      <w:szCs w:val="24"/>
      <w:lang w:val="ro-RO"/>
    </w:rPr>
  </w:style>
  <w:style w:type="character" w:customStyle="1" w:styleId="ListParagraphChar">
    <w:name w:val="List Paragraph Char"/>
    <w:aliases w:val="Scriptoria bullet points Char,List Paragraph 1 Char,Абзац списка1 Char,strikethrough Char,standaard met opsomming Char,Bullets Char,References Char,Liste 1 Char,List Paragraph nowy Char,Numbered List Paragraph Char,Dot pt Char"/>
    <w:link w:val="ListParagraph"/>
    <w:uiPriority w:val="99"/>
    <w:locked/>
    <w:rsid w:val="00363872"/>
    <w:rPr>
      <w:rFonts w:ascii="Times New Roman" w:hAnsi="Times New Roman"/>
      <w:sz w:val="24"/>
      <w:lang w:val="ro-RO"/>
    </w:rPr>
  </w:style>
  <w:style w:type="paragraph" w:customStyle="1" w:styleId="FNRefeCharChar">
    <w:name w:val="FNRefe Char Char"/>
    <w:aliases w:val="BVI fnr Char Char,BVI fnr Char Char Char,BVI fnr Car Car Char Char Char,BVI fnr Car Char Char Char,BVI fnr Car Car Car Car Char Char Char Char Char"/>
    <w:basedOn w:val="Normal"/>
    <w:link w:val="FootnoteReference"/>
    <w:uiPriority w:val="99"/>
    <w:rsid w:val="00B95B0B"/>
    <w:pPr>
      <w:spacing w:after="160" w:line="240" w:lineRule="exact"/>
    </w:pPr>
    <w:rPr>
      <w:rFonts w:ascii="Calibri" w:eastAsia="Calibri" w:hAnsi="Calibri"/>
      <w:sz w:val="22"/>
      <w:szCs w:val="22"/>
      <w:vertAlign w:val="superscript"/>
      <w:lang w:val="en-US"/>
    </w:rPr>
  </w:style>
  <w:style w:type="character" w:customStyle="1" w:styleId="decisionmetanranddate">
    <w:name w:val="decision_meta_nr_and_date"/>
    <w:basedOn w:val="DefaultParagraphFont"/>
    <w:uiPriority w:val="99"/>
    <w:rsid w:val="00B95B0B"/>
    <w:rPr>
      <w:rFonts w:cs="Times New Roman"/>
    </w:rPr>
  </w:style>
  <w:style w:type="character" w:customStyle="1" w:styleId="fontstyle01">
    <w:name w:val="fontstyle01"/>
    <w:basedOn w:val="DefaultParagraphFont"/>
    <w:uiPriority w:val="99"/>
    <w:rsid w:val="00751436"/>
    <w:rPr>
      <w:rFonts w:ascii="CIDFont+F2" w:hAnsi="CIDFont+F2" w:cs="Times New Roman"/>
      <w:b/>
      <w:bCs/>
      <w:color w:val="000000"/>
      <w:sz w:val="26"/>
      <w:szCs w:val="26"/>
    </w:rPr>
  </w:style>
  <w:style w:type="character" w:styleId="PageNumber">
    <w:name w:val="page number"/>
    <w:basedOn w:val="DefaultParagraphFont"/>
    <w:uiPriority w:val="99"/>
    <w:rsid w:val="00235142"/>
    <w:rPr>
      <w:rFonts w:cs="Times New Roman"/>
    </w:rPr>
  </w:style>
  <w:style w:type="paragraph" w:customStyle="1" w:styleId="ydp7e1cc2e0yiv4641719954ydp8770fb10msolistparagraph">
    <w:name w:val="ydp7e1cc2e0yiv4641719954ydp8770fb10msolistparagraph"/>
    <w:basedOn w:val="Normal"/>
    <w:uiPriority w:val="99"/>
    <w:rsid w:val="00C23D9E"/>
    <w:pPr>
      <w:spacing w:before="100" w:beforeAutospacing="1" w:after="100" w:afterAutospacing="1"/>
    </w:pPr>
    <w:rPr>
      <w:lang w:val="en-US"/>
    </w:rPr>
  </w:style>
  <w:style w:type="character" w:customStyle="1" w:styleId="hps">
    <w:name w:val="hps"/>
    <w:uiPriority w:val="99"/>
    <w:rsid w:val="00B50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157"/>
    <w:rPr>
      <w:rFonts w:ascii="Times New Roman" w:eastAsia="Times New Roman" w:hAnsi="Times New Roman"/>
      <w:sz w:val="24"/>
      <w:szCs w:val="24"/>
      <w:lang w:val="ro-RO"/>
    </w:rPr>
  </w:style>
  <w:style w:type="paragraph" w:styleId="Heading1">
    <w:name w:val="heading 1"/>
    <w:basedOn w:val="Normal"/>
    <w:next w:val="Normal"/>
    <w:link w:val="Heading1Char"/>
    <w:uiPriority w:val="99"/>
    <w:qFormat/>
    <w:locked/>
    <w:rsid w:val="0023728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B95B0B"/>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9"/>
    <w:qFormat/>
    <w:rsid w:val="00BB2727"/>
    <w:pPr>
      <w:spacing w:before="100" w:beforeAutospacing="1" w:after="100" w:afterAutospacing="1"/>
      <w:outlineLvl w:val="3"/>
    </w:pPr>
    <w:rPr>
      <w:b/>
      <w:bCs/>
      <w:lang w:val="en-US"/>
    </w:rPr>
  </w:style>
  <w:style w:type="paragraph" w:styleId="Heading5">
    <w:name w:val="heading 5"/>
    <w:basedOn w:val="Normal"/>
    <w:next w:val="Normal"/>
    <w:link w:val="Heading5Char"/>
    <w:uiPriority w:val="99"/>
    <w:qFormat/>
    <w:locked/>
    <w:rsid w:val="00544E42"/>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728F"/>
    <w:rPr>
      <w:rFonts w:ascii="Cambria" w:hAnsi="Cambria" w:cs="Times New Roman"/>
      <w:b/>
      <w:bCs/>
      <w:color w:val="365F91"/>
      <w:sz w:val="28"/>
      <w:szCs w:val="28"/>
      <w:lang w:val="ro-RO"/>
    </w:rPr>
  </w:style>
  <w:style w:type="character" w:customStyle="1" w:styleId="Heading2Char">
    <w:name w:val="Heading 2 Char"/>
    <w:basedOn w:val="DefaultParagraphFont"/>
    <w:link w:val="Heading2"/>
    <w:uiPriority w:val="99"/>
    <w:locked/>
    <w:rsid w:val="00B95B0B"/>
    <w:rPr>
      <w:rFonts w:ascii="Cambria" w:hAnsi="Cambria" w:cs="Times New Roman"/>
      <w:b/>
      <w:bCs/>
      <w:color w:val="4F81BD"/>
      <w:sz w:val="26"/>
      <w:szCs w:val="26"/>
      <w:lang w:val="ro-RO"/>
    </w:rPr>
  </w:style>
  <w:style w:type="character" w:customStyle="1" w:styleId="Heading4Char">
    <w:name w:val="Heading 4 Char"/>
    <w:basedOn w:val="DefaultParagraphFont"/>
    <w:link w:val="Heading4"/>
    <w:uiPriority w:val="99"/>
    <w:locked/>
    <w:rsid w:val="00BB272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544E42"/>
    <w:rPr>
      <w:rFonts w:ascii="Cambria" w:hAnsi="Cambria" w:cs="Times New Roman"/>
      <w:color w:val="243F60"/>
      <w:sz w:val="24"/>
      <w:szCs w:val="24"/>
      <w:lang w:val="ro-RO"/>
    </w:rPr>
  </w:style>
  <w:style w:type="character" w:styleId="Hyperlink">
    <w:name w:val="Hyperlink"/>
    <w:basedOn w:val="DefaultParagraphFont"/>
    <w:uiPriority w:val="99"/>
    <w:rsid w:val="00711157"/>
    <w:rPr>
      <w:rFonts w:cs="Times New Roman"/>
      <w:color w:val="0000FF"/>
      <w:u w:val="single"/>
    </w:rPr>
  </w:style>
  <w:style w:type="paragraph" w:styleId="FootnoteText">
    <w:name w:val="footnote text"/>
    <w:aliases w:val="Char,Знак1,Знак,FuЯnote Char Char,FuЯnote Char,FuЯnote Char Car Char Char,FuЯnote Char Car Char Char Char Char Char Char Char Char Char Char,single space,fn,FOOTNOTES,A,Footnote Text Char1,Footnote Text Char2 Char,Cha,f"/>
    <w:basedOn w:val="Normal"/>
    <w:link w:val="FootnoteTextChar"/>
    <w:uiPriority w:val="99"/>
    <w:rsid w:val="00711157"/>
    <w:rPr>
      <w:sz w:val="20"/>
      <w:szCs w:val="20"/>
    </w:rPr>
  </w:style>
  <w:style w:type="character" w:customStyle="1" w:styleId="FootnoteTextChar">
    <w:name w:val="Footnote Text Char"/>
    <w:aliases w:val="Char Char,Знак1 Char,Знак Char,FuЯnote Char Char Char,FuЯnote Char Char1,FuЯnote Char Car Char Char Char,FuЯnote Char Car Char Char Char Char Char Char Char Char Char Char Char,single space Char,fn Char,FOOTNOTES Char,A Char,Cha Char"/>
    <w:basedOn w:val="DefaultParagraphFont"/>
    <w:link w:val="FootnoteText"/>
    <w:uiPriority w:val="99"/>
    <w:locked/>
    <w:rsid w:val="00711157"/>
    <w:rPr>
      <w:rFonts w:ascii="Times New Roman" w:hAnsi="Times New Roman" w:cs="Times New Roman"/>
      <w:sz w:val="20"/>
      <w:szCs w:val="20"/>
      <w:lang w:val="ro-RO"/>
    </w:rPr>
  </w:style>
  <w:style w:type="character" w:styleId="FootnoteReference">
    <w:name w:val="footnote reference"/>
    <w:aliases w:val="ftref,Times 10 Point,Exposant 3 Point,Footnote symbol,Footnote reference number,EN Footnote Reference,note TESI,16 Point,Superscript 6 Point,BVI fnr,Char Char1,FOOTNOTES Char1,fn Char1,single space Char1,ft Char1,Ref,fr"/>
    <w:basedOn w:val="DefaultParagraphFont"/>
    <w:link w:val="FNRefeCharChar"/>
    <w:uiPriority w:val="99"/>
    <w:locked/>
    <w:rsid w:val="00711157"/>
    <w:rPr>
      <w:rFonts w:cs="Times New Roman"/>
      <w:vertAlign w:val="superscript"/>
    </w:rPr>
  </w:style>
  <w:style w:type="paragraph" w:customStyle="1" w:styleId="Default">
    <w:name w:val="Default"/>
    <w:uiPriority w:val="99"/>
    <w:rsid w:val="00ED216C"/>
    <w:pPr>
      <w:autoSpaceDE w:val="0"/>
      <w:autoSpaceDN w:val="0"/>
      <w:adjustRightInd w:val="0"/>
    </w:pPr>
    <w:rPr>
      <w:rFonts w:cs="Calibri"/>
      <w:color w:val="000000"/>
      <w:sz w:val="24"/>
      <w:szCs w:val="24"/>
    </w:rPr>
  </w:style>
  <w:style w:type="table" w:styleId="TableGrid">
    <w:name w:val="Table Grid"/>
    <w:basedOn w:val="TableNormal"/>
    <w:uiPriority w:val="99"/>
    <w:rsid w:val="007419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criptoria bullet points,List Paragraph 1,Абзац списка1,strikethrough,standaard met opsomming,Bullets,References,Liste 1,List Paragraph nowy,Numbered List Paragraph,List Paragraph (numbered (a)),Medium Grid 1 - Accent 21,Dot pt"/>
    <w:basedOn w:val="Normal"/>
    <w:link w:val="ListParagraphChar"/>
    <w:uiPriority w:val="99"/>
    <w:qFormat/>
    <w:rsid w:val="00FF301C"/>
    <w:pPr>
      <w:ind w:left="720"/>
      <w:contextualSpacing/>
    </w:pPr>
    <w:rPr>
      <w:rFonts w:eastAsia="Calibri"/>
      <w:szCs w:val="20"/>
    </w:rPr>
  </w:style>
  <w:style w:type="paragraph" w:styleId="BalloonText">
    <w:name w:val="Balloon Text"/>
    <w:basedOn w:val="Normal"/>
    <w:link w:val="BalloonTextChar"/>
    <w:uiPriority w:val="99"/>
    <w:semiHidden/>
    <w:rsid w:val="008C31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31D2"/>
    <w:rPr>
      <w:rFonts w:ascii="Tahoma" w:hAnsi="Tahoma" w:cs="Tahoma"/>
      <w:sz w:val="16"/>
      <w:szCs w:val="16"/>
      <w:lang w:val="ro-RO"/>
    </w:rPr>
  </w:style>
  <w:style w:type="paragraph" w:styleId="NormalWeb">
    <w:name w:val="Normal (Web)"/>
    <w:aliases w:val="Footnote Text1,Знак2,Обычный (веб) Знак2,Обычный (веб) Знак1 Знак,Обычный (веб) Знак Знак Знак,Знак Знак Знак Знак,Знак Знак1 Знак,Обычный (веб) Знак Знак1,Знак Знак2,Текст сноски1,Текст сноски11"/>
    <w:basedOn w:val="Normal"/>
    <w:link w:val="NormalWebChar"/>
    <w:uiPriority w:val="99"/>
    <w:rsid w:val="004E454C"/>
    <w:pPr>
      <w:spacing w:before="100" w:beforeAutospacing="1" w:after="100" w:afterAutospacing="1"/>
    </w:pPr>
    <w:rPr>
      <w:rFonts w:eastAsia="Calibri"/>
      <w:szCs w:val="20"/>
      <w:lang w:val="en-US"/>
    </w:rPr>
  </w:style>
  <w:style w:type="character" w:styleId="Emphasis">
    <w:name w:val="Emphasis"/>
    <w:basedOn w:val="DefaultParagraphFont"/>
    <w:uiPriority w:val="99"/>
    <w:qFormat/>
    <w:rsid w:val="004E454C"/>
    <w:rPr>
      <w:rFonts w:cs="Times New Roman"/>
      <w:i/>
      <w:iCs/>
    </w:rPr>
  </w:style>
  <w:style w:type="paragraph" w:styleId="Header">
    <w:name w:val="header"/>
    <w:basedOn w:val="Normal"/>
    <w:link w:val="HeaderChar"/>
    <w:uiPriority w:val="99"/>
    <w:rsid w:val="003A1B27"/>
    <w:pPr>
      <w:tabs>
        <w:tab w:val="center" w:pos="4844"/>
        <w:tab w:val="right" w:pos="9689"/>
      </w:tabs>
      <w:suppressAutoHyphens/>
    </w:pPr>
    <w:rPr>
      <w:lang w:val="en-US" w:eastAsia="ar-SA"/>
    </w:rPr>
  </w:style>
  <w:style w:type="character" w:customStyle="1" w:styleId="HeaderChar">
    <w:name w:val="Header Char"/>
    <w:basedOn w:val="DefaultParagraphFont"/>
    <w:link w:val="Header"/>
    <w:uiPriority w:val="99"/>
    <w:locked/>
    <w:rsid w:val="003A1B27"/>
    <w:rPr>
      <w:rFonts w:ascii="Times New Roman" w:hAnsi="Times New Roman" w:cs="Times New Roman"/>
      <w:sz w:val="24"/>
      <w:szCs w:val="24"/>
      <w:lang w:eastAsia="ar-SA" w:bidi="ar-SA"/>
    </w:rPr>
  </w:style>
  <w:style w:type="character" w:customStyle="1" w:styleId="NormalWebChar">
    <w:name w:val="Normal (Web) Char"/>
    <w:aliases w:val="Footnote Text1 Char,Знак2 Char,Обычный (веб) Знак2 Char,Обычный (веб) Знак1 Знак Char,Обычный (веб) Знак Знак Знак Char,Знак Знак Знак Знак Char,Знак Знак1 Знак Char,Обычный (веб) Знак Знак1 Char,Знак Знак2 Char,Текст сноски1 Char"/>
    <w:link w:val="NormalWeb"/>
    <w:uiPriority w:val="99"/>
    <w:locked/>
    <w:rsid w:val="00217FAB"/>
    <w:rPr>
      <w:rFonts w:ascii="Times New Roman" w:hAnsi="Times New Roman"/>
      <w:sz w:val="24"/>
    </w:rPr>
  </w:style>
  <w:style w:type="paragraph" w:customStyle="1" w:styleId="tt">
    <w:name w:val="tt"/>
    <w:basedOn w:val="Normal"/>
    <w:uiPriority w:val="99"/>
    <w:rsid w:val="00C54AAD"/>
    <w:pPr>
      <w:jc w:val="center"/>
    </w:pPr>
    <w:rPr>
      <w:rFonts w:eastAsia="SimSun"/>
      <w:b/>
      <w:bCs/>
      <w:lang w:val="ru-RU" w:eastAsia="zh-CN"/>
    </w:rPr>
  </w:style>
  <w:style w:type="character" w:styleId="Strong">
    <w:name w:val="Strong"/>
    <w:basedOn w:val="DefaultParagraphFont"/>
    <w:uiPriority w:val="99"/>
    <w:qFormat/>
    <w:rsid w:val="00D3186E"/>
    <w:rPr>
      <w:rFonts w:cs="Times New Roman"/>
      <w:b/>
      <w:bCs/>
    </w:rPr>
  </w:style>
  <w:style w:type="paragraph" w:styleId="Footer">
    <w:name w:val="footer"/>
    <w:basedOn w:val="Normal"/>
    <w:link w:val="FooterChar"/>
    <w:uiPriority w:val="99"/>
    <w:rsid w:val="00585676"/>
    <w:pPr>
      <w:tabs>
        <w:tab w:val="center" w:pos="4680"/>
        <w:tab w:val="right" w:pos="9360"/>
      </w:tabs>
    </w:pPr>
  </w:style>
  <w:style w:type="character" w:customStyle="1" w:styleId="FooterChar">
    <w:name w:val="Footer Char"/>
    <w:basedOn w:val="DefaultParagraphFont"/>
    <w:link w:val="Footer"/>
    <w:uiPriority w:val="99"/>
    <w:locked/>
    <w:rsid w:val="00585676"/>
    <w:rPr>
      <w:rFonts w:ascii="Times New Roman" w:hAnsi="Times New Roman" w:cs="Times New Roman"/>
      <w:sz w:val="24"/>
      <w:szCs w:val="24"/>
      <w:lang w:val="ro-RO"/>
    </w:rPr>
  </w:style>
  <w:style w:type="character" w:customStyle="1" w:styleId="ListParagraphChar">
    <w:name w:val="List Paragraph Char"/>
    <w:aliases w:val="Scriptoria bullet points Char,List Paragraph 1 Char,Абзац списка1 Char,strikethrough Char,standaard met opsomming Char,Bullets Char,References Char,Liste 1 Char,List Paragraph nowy Char,Numbered List Paragraph Char,Dot pt Char"/>
    <w:link w:val="ListParagraph"/>
    <w:uiPriority w:val="99"/>
    <w:locked/>
    <w:rsid w:val="00363872"/>
    <w:rPr>
      <w:rFonts w:ascii="Times New Roman" w:hAnsi="Times New Roman"/>
      <w:sz w:val="24"/>
      <w:lang w:val="ro-RO"/>
    </w:rPr>
  </w:style>
  <w:style w:type="paragraph" w:customStyle="1" w:styleId="FNRefeCharChar">
    <w:name w:val="FNRefe Char Char"/>
    <w:aliases w:val="BVI fnr Char Char,BVI fnr Char Char Char,BVI fnr Car Car Char Char Char,BVI fnr Car Char Char Char,BVI fnr Car Car Car Car Char Char Char Char Char"/>
    <w:basedOn w:val="Normal"/>
    <w:link w:val="FootnoteReference"/>
    <w:uiPriority w:val="99"/>
    <w:rsid w:val="00B95B0B"/>
    <w:pPr>
      <w:spacing w:after="160" w:line="240" w:lineRule="exact"/>
    </w:pPr>
    <w:rPr>
      <w:rFonts w:ascii="Calibri" w:eastAsia="Calibri" w:hAnsi="Calibri"/>
      <w:sz w:val="22"/>
      <w:szCs w:val="22"/>
      <w:vertAlign w:val="superscript"/>
      <w:lang w:val="en-US"/>
    </w:rPr>
  </w:style>
  <w:style w:type="character" w:customStyle="1" w:styleId="decisionmetanranddate">
    <w:name w:val="decision_meta_nr_and_date"/>
    <w:basedOn w:val="DefaultParagraphFont"/>
    <w:uiPriority w:val="99"/>
    <w:rsid w:val="00B95B0B"/>
    <w:rPr>
      <w:rFonts w:cs="Times New Roman"/>
    </w:rPr>
  </w:style>
  <w:style w:type="character" w:customStyle="1" w:styleId="fontstyle01">
    <w:name w:val="fontstyle01"/>
    <w:basedOn w:val="DefaultParagraphFont"/>
    <w:uiPriority w:val="99"/>
    <w:rsid w:val="00751436"/>
    <w:rPr>
      <w:rFonts w:ascii="CIDFont+F2" w:hAnsi="CIDFont+F2" w:cs="Times New Roman"/>
      <w:b/>
      <w:bCs/>
      <w:color w:val="000000"/>
      <w:sz w:val="26"/>
      <w:szCs w:val="26"/>
    </w:rPr>
  </w:style>
  <w:style w:type="character" w:styleId="PageNumber">
    <w:name w:val="page number"/>
    <w:basedOn w:val="DefaultParagraphFont"/>
    <w:uiPriority w:val="99"/>
    <w:rsid w:val="00235142"/>
    <w:rPr>
      <w:rFonts w:cs="Times New Roman"/>
    </w:rPr>
  </w:style>
  <w:style w:type="paragraph" w:customStyle="1" w:styleId="ydp7e1cc2e0yiv4641719954ydp8770fb10msolistparagraph">
    <w:name w:val="ydp7e1cc2e0yiv4641719954ydp8770fb10msolistparagraph"/>
    <w:basedOn w:val="Normal"/>
    <w:uiPriority w:val="99"/>
    <w:rsid w:val="00C23D9E"/>
    <w:pPr>
      <w:spacing w:before="100" w:beforeAutospacing="1" w:after="100" w:afterAutospacing="1"/>
    </w:pPr>
    <w:rPr>
      <w:lang w:val="en-US"/>
    </w:rPr>
  </w:style>
  <w:style w:type="character" w:customStyle="1" w:styleId="hps">
    <w:name w:val="hps"/>
    <w:uiPriority w:val="99"/>
    <w:rsid w:val="00B50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493999">
      <w:bodyDiv w:val="1"/>
      <w:marLeft w:val="0"/>
      <w:marRight w:val="0"/>
      <w:marTop w:val="0"/>
      <w:marBottom w:val="0"/>
      <w:divBdr>
        <w:top w:val="none" w:sz="0" w:space="0" w:color="auto"/>
        <w:left w:val="none" w:sz="0" w:space="0" w:color="auto"/>
        <w:bottom w:val="none" w:sz="0" w:space="0" w:color="auto"/>
        <w:right w:val="none" w:sz="0" w:space="0" w:color="auto"/>
      </w:divBdr>
    </w:div>
    <w:div w:id="1598515609">
      <w:bodyDiv w:val="1"/>
      <w:marLeft w:val="0"/>
      <w:marRight w:val="0"/>
      <w:marTop w:val="0"/>
      <w:marBottom w:val="0"/>
      <w:divBdr>
        <w:top w:val="none" w:sz="0" w:space="0" w:color="auto"/>
        <w:left w:val="none" w:sz="0" w:space="0" w:color="auto"/>
        <w:bottom w:val="none" w:sz="0" w:space="0" w:color="auto"/>
        <w:right w:val="none" w:sz="0" w:space="0" w:color="auto"/>
      </w:divBdr>
    </w:div>
    <w:div w:id="2081556638">
      <w:marLeft w:val="0"/>
      <w:marRight w:val="0"/>
      <w:marTop w:val="0"/>
      <w:marBottom w:val="0"/>
      <w:divBdr>
        <w:top w:val="none" w:sz="0" w:space="0" w:color="auto"/>
        <w:left w:val="none" w:sz="0" w:space="0" w:color="auto"/>
        <w:bottom w:val="none" w:sz="0" w:space="0" w:color="auto"/>
        <w:right w:val="none" w:sz="0" w:space="0" w:color="auto"/>
      </w:divBdr>
    </w:div>
    <w:div w:id="2081556639">
      <w:marLeft w:val="0"/>
      <w:marRight w:val="0"/>
      <w:marTop w:val="0"/>
      <w:marBottom w:val="0"/>
      <w:divBdr>
        <w:top w:val="none" w:sz="0" w:space="0" w:color="auto"/>
        <w:left w:val="none" w:sz="0" w:space="0" w:color="auto"/>
        <w:bottom w:val="none" w:sz="0" w:space="0" w:color="auto"/>
        <w:right w:val="none" w:sz="0" w:space="0" w:color="auto"/>
      </w:divBdr>
    </w:div>
    <w:div w:id="2081556640">
      <w:marLeft w:val="0"/>
      <w:marRight w:val="0"/>
      <w:marTop w:val="0"/>
      <w:marBottom w:val="0"/>
      <w:divBdr>
        <w:top w:val="none" w:sz="0" w:space="0" w:color="auto"/>
        <w:left w:val="none" w:sz="0" w:space="0" w:color="auto"/>
        <w:bottom w:val="none" w:sz="0" w:space="0" w:color="auto"/>
        <w:right w:val="none" w:sz="0" w:space="0" w:color="auto"/>
      </w:divBdr>
    </w:div>
    <w:div w:id="2081556641">
      <w:marLeft w:val="0"/>
      <w:marRight w:val="0"/>
      <w:marTop w:val="0"/>
      <w:marBottom w:val="0"/>
      <w:divBdr>
        <w:top w:val="none" w:sz="0" w:space="0" w:color="auto"/>
        <w:left w:val="none" w:sz="0" w:space="0" w:color="auto"/>
        <w:bottom w:val="none" w:sz="0" w:space="0" w:color="auto"/>
        <w:right w:val="none" w:sz="0" w:space="0" w:color="auto"/>
      </w:divBdr>
    </w:div>
    <w:div w:id="2081556642">
      <w:marLeft w:val="0"/>
      <w:marRight w:val="0"/>
      <w:marTop w:val="0"/>
      <w:marBottom w:val="0"/>
      <w:divBdr>
        <w:top w:val="none" w:sz="0" w:space="0" w:color="auto"/>
        <w:left w:val="none" w:sz="0" w:space="0" w:color="auto"/>
        <w:bottom w:val="none" w:sz="0" w:space="0" w:color="auto"/>
        <w:right w:val="none" w:sz="0" w:space="0" w:color="auto"/>
      </w:divBdr>
    </w:div>
    <w:div w:id="2081556643">
      <w:marLeft w:val="0"/>
      <w:marRight w:val="0"/>
      <w:marTop w:val="0"/>
      <w:marBottom w:val="0"/>
      <w:divBdr>
        <w:top w:val="none" w:sz="0" w:space="0" w:color="auto"/>
        <w:left w:val="none" w:sz="0" w:space="0" w:color="auto"/>
        <w:bottom w:val="none" w:sz="0" w:space="0" w:color="auto"/>
        <w:right w:val="none" w:sz="0" w:space="0" w:color="auto"/>
      </w:divBdr>
    </w:div>
    <w:div w:id="2081556644">
      <w:marLeft w:val="0"/>
      <w:marRight w:val="0"/>
      <w:marTop w:val="0"/>
      <w:marBottom w:val="0"/>
      <w:divBdr>
        <w:top w:val="none" w:sz="0" w:space="0" w:color="auto"/>
        <w:left w:val="none" w:sz="0" w:space="0" w:color="auto"/>
        <w:bottom w:val="none" w:sz="0" w:space="0" w:color="auto"/>
        <w:right w:val="none" w:sz="0" w:space="0" w:color="auto"/>
      </w:divBdr>
    </w:div>
    <w:div w:id="2081556645">
      <w:marLeft w:val="0"/>
      <w:marRight w:val="0"/>
      <w:marTop w:val="0"/>
      <w:marBottom w:val="0"/>
      <w:divBdr>
        <w:top w:val="none" w:sz="0" w:space="0" w:color="auto"/>
        <w:left w:val="none" w:sz="0" w:space="0" w:color="auto"/>
        <w:bottom w:val="none" w:sz="0" w:space="0" w:color="auto"/>
        <w:right w:val="none" w:sz="0" w:space="0" w:color="auto"/>
      </w:divBdr>
    </w:div>
    <w:div w:id="2081556646">
      <w:marLeft w:val="0"/>
      <w:marRight w:val="0"/>
      <w:marTop w:val="0"/>
      <w:marBottom w:val="0"/>
      <w:divBdr>
        <w:top w:val="none" w:sz="0" w:space="0" w:color="auto"/>
        <w:left w:val="none" w:sz="0" w:space="0" w:color="auto"/>
        <w:bottom w:val="none" w:sz="0" w:space="0" w:color="auto"/>
        <w:right w:val="none" w:sz="0" w:space="0" w:color="auto"/>
      </w:divBdr>
    </w:div>
    <w:div w:id="2081556647">
      <w:marLeft w:val="0"/>
      <w:marRight w:val="0"/>
      <w:marTop w:val="0"/>
      <w:marBottom w:val="0"/>
      <w:divBdr>
        <w:top w:val="none" w:sz="0" w:space="0" w:color="auto"/>
        <w:left w:val="none" w:sz="0" w:space="0" w:color="auto"/>
        <w:bottom w:val="none" w:sz="0" w:space="0" w:color="auto"/>
        <w:right w:val="none" w:sz="0" w:space="0" w:color="auto"/>
      </w:divBdr>
    </w:div>
    <w:div w:id="2081556648">
      <w:marLeft w:val="0"/>
      <w:marRight w:val="0"/>
      <w:marTop w:val="0"/>
      <w:marBottom w:val="0"/>
      <w:divBdr>
        <w:top w:val="none" w:sz="0" w:space="0" w:color="auto"/>
        <w:left w:val="none" w:sz="0" w:space="0" w:color="auto"/>
        <w:bottom w:val="none" w:sz="0" w:space="0" w:color="auto"/>
        <w:right w:val="none" w:sz="0" w:space="0" w:color="auto"/>
      </w:divBdr>
    </w:div>
    <w:div w:id="2081556649">
      <w:marLeft w:val="0"/>
      <w:marRight w:val="0"/>
      <w:marTop w:val="0"/>
      <w:marBottom w:val="0"/>
      <w:divBdr>
        <w:top w:val="none" w:sz="0" w:space="0" w:color="auto"/>
        <w:left w:val="none" w:sz="0" w:space="0" w:color="auto"/>
        <w:bottom w:val="none" w:sz="0" w:space="0" w:color="auto"/>
        <w:right w:val="none" w:sz="0" w:space="0" w:color="auto"/>
      </w:divBdr>
    </w:div>
    <w:div w:id="2081556650">
      <w:marLeft w:val="0"/>
      <w:marRight w:val="0"/>
      <w:marTop w:val="0"/>
      <w:marBottom w:val="0"/>
      <w:divBdr>
        <w:top w:val="none" w:sz="0" w:space="0" w:color="auto"/>
        <w:left w:val="none" w:sz="0" w:space="0" w:color="auto"/>
        <w:bottom w:val="none" w:sz="0" w:space="0" w:color="auto"/>
        <w:right w:val="none" w:sz="0" w:space="0" w:color="auto"/>
      </w:divBdr>
    </w:div>
    <w:div w:id="2081556651">
      <w:marLeft w:val="0"/>
      <w:marRight w:val="0"/>
      <w:marTop w:val="0"/>
      <w:marBottom w:val="0"/>
      <w:divBdr>
        <w:top w:val="none" w:sz="0" w:space="0" w:color="auto"/>
        <w:left w:val="none" w:sz="0" w:space="0" w:color="auto"/>
        <w:bottom w:val="none" w:sz="0" w:space="0" w:color="auto"/>
        <w:right w:val="none" w:sz="0" w:space="0" w:color="auto"/>
      </w:divBdr>
    </w:div>
    <w:div w:id="2081556652">
      <w:marLeft w:val="0"/>
      <w:marRight w:val="0"/>
      <w:marTop w:val="0"/>
      <w:marBottom w:val="0"/>
      <w:divBdr>
        <w:top w:val="none" w:sz="0" w:space="0" w:color="auto"/>
        <w:left w:val="none" w:sz="0" w:space="0" w:color="auto"/>
        <w:bottom w:val="none" w:sz="0" w:space="0" w:color="auto"/>
        <w:right w:val="none" w:sz="0" w:space="0" w:color="auto"/>
      </w:divBdr>
    </w:div>
    <w:div w:id="2081556653">
      <w:marLeft w:val="0"/>
      <w:marRight w:val="0"/>
      <w:marTop w:val="0"/>
      <w:marBottom w:val="0"/>
      <w:divBdr>
        <w:top w:val="none" w:sz="0" w:space="0" w:color="auto"/>
        <w:left w:val="none" w:sz="0" w:space="0" w:color="auto"/>
        <w:bottom w:val="none" w:sz="0" w:space="0" w:color="auto"/>
        <w:right w:val="none" w:sz="0" w:space="0" w:color="auto"/>
      </w:divBdr>
    </w:div>
    <w:div w:id="2081556654">
      <w:marLeft w:val="0"/>
      <w:marRight w:val="0"/>
      <w:marTop w:val="0"/>
      <w:marBottom w:val="0"/>
      <w:divBdr>
        <w:top w:val="none" w:sz="0" w:space="0" w:color="auto"/>
        <w:left w:val="none" w:sz="0" w:space="0" w:color="auto"/>
        <w:bottom w:val="none" w:sz="0" w:space="0" w:color="auto"/>
        <w:right w:val="none" w:sz="0" w:space="0" w:color="auto"/>
      </w:divBdr>
    </w:div>
    <w:div w:id="2081556655">
      <w:marLeft w:val="0"/>
      <w:marRight w:val="0"/>
      <w:marTop w:val="0"/>
      <w:marBottom w:val="0"/>
      <w:divBdr>
        <w:top w:val="none" w:sz="0" w:space="0" w:color="auto"/>
        <w:left w:val="none" w:sz="0" w:space="0" w:color="auto"/>
        <w:bottom w:val="none" w:sz="0" w:space="0" w:color="auto"/>
        <w:right w:val="none" w:sz="0" w:space="0" w:color="auto"/>
      </w:divBdr>
    </w:div>
    <w:div w:id="2081556656">
      <w:marLeft w:val="0"/>
      <w:marRight w:val="0"/>
      <w:marTop w:val="0"/>
      <w:marBottom w:val="0"/>
      <w:divBdr>
        <w:top w:val="none" w:sz="0" w:space="0" w:color="auto"/>
        <w:left w:val="none" w:sz="0" w:space="0" w:color="auto"/>
        <w:bottom w:val="none" w:sz="0" w:space="0" w:color="auto"/>
        <w:right w:val="none" w:sz="0" w:space="0" w:color="auto"/>
      </w:divBdr>
    </w:div>
    <w:div w:id="2081556658">
      <w:marLeft w:val="0"/>
      <w:marRight w:val="0"/>
      <w:marTop w:val="0"/>
      <w:marBottom w:val="0"/>
      <w:divBdr>
        <w:top w:val="none" w:sz="0" w:space="0" w:color="auto"/>
        <w:left w:val="none" w:sz="0" w:space="0" w:color="auto"/>
        <w:bottom w:val="none" w:sz="0" w:space="0" w:color="auto"/>
        <w:right w:val="none" w:sz="0" w:space="0" w:color="auto"/>
      </w:divBdr>
      <w:divsChild>
        <w:div w:id="2081556661">
          <w:marLeft w:val="0"/>
          <w:marRight w:val="0"/>
          <w:marTop w:val="0"/>
          <w:marBottom w:val="0"/>
          <w:divBdr>
            <w:top w:val="none" w:sz="0" w:space="0" w:color="auto"/>
            <w:left w:val="none" w:sz="0" w:space="0" w:color="auto"/>
            <w:bottom w:val="none" w:sz="0" w:space="0" w:color="auto"/>
            <w:right w:val="none" w:sz="0" w:space="0" w:color="auto"/>
          </w:divBdr>
        </w:div>
        <w:div w:id="2081556664">
          <w:marLeft w:val="0"/>
          <w:marRight w:val="0"/>
          <w:marTop w:val="0"/>
          <w:marBottom w:val="0"/>
          <w:divBdr>
            <w:top w:val="none" w:sz="0" w:space="0" w:color="auto"/>
            <w:left w:val="none" w:sz="0" w:space="0" w:color="auto"/>
            <w:bottom w:val="none" w:sz="0" w:space="0" w:color="auto"/>
            <w:right w:val="none" w:sz="0" w:space="0" w:color="auto"/>
          </w:divBdr>
        </w:div>
      </w:divsChild>
    </w:div>
    <w:div w:id="2081556659">
      <w:marLeft w:val="0"/>
      <w:marRight w:val="0"/>
      <w:marTop w:val="0"/>
      <w:marBottom w:val="0"/>
      <w:divBdr>
        <w:top w:val="none" w:sz="0" w:space="0" w:color="auto"/>
        <w:left w:val="none" w:sz="0" w:space="0" w:color="auto"/>
        <w:bottom w:val="none" w:sz="0" w:space="0" w:color="auto"/>
        <w:right w:val="none" w:sz="0" w:space="0" w:color="auto"/>
      </w:divBdr>
      <w:divsChild>
        <w:div w:id="2081556657">
          <w:marLeft w:val="0"/>
          <w:marRight w:val="0"/>
          <w:marTop w:val="0"/>
          <w:marBottom w:val="0"/>
          <w:divBdr>
            <w:top w:val="none" w:sz="0" w:space="0" w:color="auto"/>
            <w:left w:val="none" w:sz="0" w:space="0" w:color="auto"/>
            <w:bottom w:val="none" w:sz="0" w:space="0" w:color="auto"/>
            <w:right w:val="none" w:sz="0" w:space="0" w:color="auto"/>
          </w:divBdr>
        </w:div>
        <w:div w:id="2081556663">
          <w:marLeft w:val="0"/>
          <w:marRight w:val="0"/>
          <w:marTop w:val="0"/>
          <w:marBottom w:val="0"/>
          <w:divBdr>
            <w:top w:val="none" w:sz="0" w:space="0" w:color="auto"/>
            <w:left w:val="none" w:sz="0" w:space="0" w:color="auto"/>
            <w:bottom w:val="none" w:sz="0" w:space="0" w:color="auto"/>
            <w:right w:val="none" w:sz="0" w:space="0" w:color="auto"/>
          </w:divBdr>
        </w:div>
        <w:div w:id="2081556667">
          <w:marLeft w:val="0"/>
          <w:marRight w:val="0"/>
          <w:marTop w:val="0"/>
          <w:marBottom w:val="0"/>
          <w:divBdr>
            <w:top w:val="none" w:sz="0" w:space="0" w:color="auto"/>
            <w:left w:val="none" w:sz="0" w:space="0" w:color="auto"/>
            <w:bottom w:val="none" w:sz="0" w:space="0" w:color="auto"/>
            <w:right w:val="none" w:sz="0" w:space="0" w:color="auto"/>
          </w:divBdr>
        </w:div>
      </w:divsChild>
    </w:div>
    <w:div w:id="2081556662">
      <w:marLeft w:val="0"/>
      <w:marRight w:val="0"/>
      <w:marTop w:val="0"/>
      <w:marBottom w:val="0"/>
      <w:divBdr>
        <w:top w:val="none" w:sz="0" w:space="0" w:color="auto"/>
        <w:left w:val="none" w:sz="0" w:space="0" w:color="auto"/>
        <w:bottom w:val="none" w:sz="0" w:space="0" w:color="auto"/>
        <w:right w:val="none" w:sz="0" w:space="0" w:color="auto"/>
      </w:divBdr>
      <w:divsChild>
        <w:div w:id="2081556660">
          <w:marLeft w:val="0"/>
          <w:marRight w:val="0"/>
          <w:marTop w:val="0"/>
          <w:marBottom w:val="0"/>
          <w:divBdr>
            <w:top w:val="none" w:sz="0" w:space="0" w:color="auto"/>
            <w:left w:val="none" w:sz="0" w:space="0" w:color="auto"/>
            <w:bottom w:val="none" w:sz="0" w:space="0" w:color="auto"/>
            <w:right w:val="none" w:sz="0" w:space="0" w:color="auto"/>
          </w:divBdr>
        </w:div>
        <w:div w:id="2081556665">
          <w:marLeft w:val="0"/>
          <w:marRight w:val="0"/>
          <w:marTop w:val="0"/>
          <w:marBottom w:val="0"/>
          <w:divBdr>
            <w:top w:val="none" w:sz="0" w:space="0" w:color="auto"/>
            <w:left w:val="none" w:sz="0" w:space="0" w:color="auto"/>
            <w:bottom w:val="none" w:sz="0" w:space="0" w:color="auto"/>
            <w:right w:val="none" w:sz="0" w:space="0" w:color="auto"/>
          </w:divBdr>
        </w:div>
        <w:div w:id="2081556666">
          <w:marLeft w:val="0"/>
          <w:marRight w:val="0"/>
          <w:marTop w:val="0"/>
          <w:marBottom w:val="0"/>
          <w:divBdr>
            <w:top w:val="none" w:sz="0" w:space="0" w:color="auto"/>
            <w:left w:val="none" w:sz="0" w:space="0" w:color="auto"/>
            <w:bottom w:val="none" w:sz="0" w:space="0" w:color="auto"/>
            <w:right w:val="none" w:sz="0" w:space="0" w:color="auto"/>
          </w:divBdr>
        </w:div>
      </w:divsChild>
    </w:div>
    <w:div w:id="2081556674">
      <w:marLeft w:val="0"/>
      <w:marRight w:val="0"/>
      <w:marTop w:val="0"/>
      <w:marBottom w:val="0"/>
      <w:divBdr>
        <w:top w:val="none" w:sz="0" w:space="0" w:color="auto"/>
        <w:left w:val="none" w:sz="0" w:space="0" w:color="auto"/>
        <w:bottom w:val="none" w:sz="0" w:space="0" w:color="auto"/>
        <w:right w:val="none" w:sz="0" w:space="0" w:color="auto"/>
      </w:divBdr>
    </w:div>
    <w:div w:id="2081556676">
      <w:marLeft w:val="0"/>
      <w:marRight w:val="0"/>
      <w:marTop w:val="0"/>
      <w:marBottom w:val="0"/>
      <w:divBdr>
        <w:top w:val="none" w:sz="0" w:space="0" w:color="auto"/>
        <w:left w:val="none" w:sz="0" w:space="0" w:color="auto"/>
        <w:bottom w:val="none" w:sz="0" w:space="0" w:color="auto"/>
        <w:right w:val="none" w:sz="0" w:space="0" w:color="auto"/>
      </w:divBdr>
    </w:div>
    <w:div w:id="2081556679">
      <w:marLeft w:val="0"/>
      <w:marRight w:val="0"/>
      <w:marTop w:val="0"/>
      <w:marBottom w:val="0"/>
      <w:divBdr>
        <w:top w:val="none" w:sz="0" w:space="0" w:color="auto"/>
        <w:left w:val="none" w:sz="0" w:space="0" w:color="auto"/>
        <w:bottom w:val="none" w:sz="0" w:space="0" w:color="auto"/>
        <w:right w:val="none" w:sz="0" w:space="0" w:color="auto"/>
      </w:divBdr>
      <w:divsChild>
        <w:div w:id="2081556668">
          <w:marLeft w:val="0"/>
          <w:marRight w:val="0"/>
          <w:marTop w:val="0"/>
          <w:marBottom w:val="0"/>
          <w:divBdr>
            <w:top w:val="none" w:sz="0" w:space="0" w:color="auto"/>
            <w:left w:val="none" w:sz="0" w:space="0" w:color="auto"/>
            <w:bottom w:val="none" w:sz="0" w:space="0" w:color="auto"/>
            <w:right w:val="none" w:sz="0" w:space="0" w:color="auto"/>
          </w:divBdr>
        </w:div>
        <w:div w:id="2081556670">
          <w:marLeft w:val="0"/>
          <w:marRight w:val="0"/>
          <w:marTop w:val="0"/>
          <w:marBottom w:val="0"/>
          <w:divBdr>
            <w:top w:val="none" w:sz="0" w:space="0" w:color="auto"/>
            <w:left w:val="none" w:sz="0" w:space="0" w:color="auto"/>
            <w:bottom w:val="none" w:sz="0" w:space="0" w:color="auto"/>
            <w:right w:val="none" w:sz="0" w:space="0" w:color="auto"/>
          </w:divBdr>
        </w:div>
        <w:div w:id="2081556671">
          <w:marLeft w:val="0"/>
          <w:marRight w:val="0"/>
          <w:marTop w:val="0"/>
          <w:marBottom w:val="0"/>
          <w:divBdr>
            <w:top w:val="none" w:sz="0" w:space="0" w:color="auto"/>
            <w:left w:val="none" w:sz="0" w:space="0" w:color="auto"/>
            <w:bottom w:val="none" w:sz="0" w:space="0" w:color="auto"/>
            <w:right w:val="none" w:sz="0" w:space="0" w:color="auto"/>
          </w:divBdr>
        </w:div>
        <w:div w:id="2081556673">
          <w:marLeft w:val="0"/>
          <w:marRight w:val="0"/>
          <w:marTop w:val="0"/>
          <w:marBottom w:val="0"/>
          <w:divBdr>
            <w:top w:val="none" w:sz="0" w:space="0" w:color="auto"/>
            <w:left w:val="none" w:sz="0" w:space="0" w:color="auto"/>
            <w:bottom w:val="none" w:sz="0" w:space="0" w:color="auto"/>
            <w:right w:val="none" w:sz="0" w:space="0" w:color="auto"/>
          </w:divBdr>
        </w:div>
        <w:div w:id="2081556675">
          <w:marLeft w:val="0"/>
          <w:marRight w:val="0"/>
          <w:marTop w:val="0"/>
          <w:marBottom w:val="0"/>
          <w:divBdr>
            <w:top w:val="none" w:sz="0" w:space="0" w:color="auto"/>
            <w:left w:val="none" w:sz="0" w:space="0" w:color="auto"/>
            <w:bottom w:val="none" w:sz="0" w:space="0" w:color="auto"/>
            <w:right w:val="none" w:sz="0" w:space="0" w:color="auto"/>
          </w:divBdr>
        </w:div>
        <w:div w:id="2081556677">
          <w:marLeft w:val="0"/>
          <w:marRight w:val="0"/>
          <w:marTop w:val="0"/>
          <w:marBottom w:val="0"/>
          <w:divBdr>
            <w:top w:val="none" w:sz="0" w:space="0" w:color="auto"/>
            <w:left w:val="none" w:sz="0" w:space="0" w:color="auto"/>
            <w:bottom w:val="none" w:sz="0" w:space="0" w:color="auto"/>
            <w:right w:val="none" w:sz="0" w:space="0" w:color="auto"/>
          </w:divBdr>
        </w:div>
        <w:div w:id="2081556681">
          <w:marLeft w:val="0"/>
          <w:marRight w:val="0"/>
          <w:marTop w:val="0"/>
          <w:marBottom w:val="0"/>
          <w:divBdr>
            <w:top w:val="none" w:sz="0" w:space="0" w:color="auto"/>
            <w:left w:val="none" w:sz="0" w:space="0" w:color="auto"/>
            <w:bottom w:val="none" w:sz="0" w:space="0" w:color="auto"/>
            <w:right w:val="none" w:sz="0" w:space="0" w:color="auto"/>
          </w:divBdr>
        </w:div>
        <w:div w:id="2081556683">
          <w:marLeft w:val="0"/>
          <w:marRight w:val="0"/>
          <w:marTop w:val="0"/>
          <w:marBottom w:val="0"/>
          <w:divBdr>
            <w:top w:val="none" w:sz="0" w:space="0" w:color="auto"/>
            <w:left w:val="none" w:sz="0" w:space="0" w:color="auto"/>
            <w:bottom w:val="none" w:sz="0" w:space="0" w:color="auto"/>
            <w:right w:val="none" w:sz="0" w:space="0" w:color="auto"/>
          </w:divBdr>
        </w:div>
      </w:divsChild>
    </w:div>
    <w:div w:id="2081556680">
      <w:marLeft w:val="0"/>
      <w:marRight w:val="0"/>
      <w:marTop w:val="0"/>
      <w:marBottom w:val="0"/>
      <w:divBdr>
        <w:top w:val="none" w:sz="0" w:space="0" w:color="auto"/>
        <w:left w:val="none" w:sz="0" w:space="0" w:color="auto"/>
        <w:bottom w:val="none" w:sz="0" w:space="0" w:color="auto"/>
        <w:right w:val="none" w:sz="0" w:space="0" w:color="auto"/>
      </w:divBdr>
    </w:div>
    <w:div w:id="2081556682">
      <w:marLeft w:val="0"/>
      <w:marRight w:val="0"/>
      <w:marTop w:val="0"/>
      <w:marBottom w:val="0"/>
      <w:divBdr>
        <w:top w:val="none" w:sz="0" w:space="0" w:color="auto"/>
        <w:left w:val="none" w:sz="0" w:space="0" w:color="auto"/>
        <w:bottom w:val="none" w:sz="0" w:space="0" w:color="auto"/>
        <w:right w:val="none" w:sz="0" w:space="0" w:color="auto"/>
      </w:divBdr>
      <w:divsChild>
        <w:div w:id="2081556678">
          <w:marLeft w:val="0"/>
          <w:marRight w:val="0"/>
          <w:marTop w:val="0"/>
          <w:marBottom w:val="0"/>
          <w:divBdr>
            <w:top w:val="none" w:sz="0" w:space="0" w:color="auto"/>
            <w:left w:val="none" w:sz="0" w:space="0" w:color="auto"/>
            <w:bottom w:val="none" w:sz="0" w:space="0" w:color="auto"/>
            <w:right w:val="none" w:sz="0" w:space="0" w:color="auto"/>
          </w:divBdr>
          <w:divsChild>
            <w:div w:id="2081556684">
              <w:marLeft w:val="0"/>
              <w:marRight w:val="0"/>
              <w:marTop w:val="0"/>
              <w:marBottom w:val="0"/>
              <w:divBdr>
                <w:top w:val="none" w:sz="0" w:space="0" w:color="auto"/>
                <w:left w:val="none" w:sz="0" w:space="0" w:color="auto"/>
                <w:bottom w:val="none" w:sz="0" w:space="0" w:color="auto"/>
                <w:right w:val="none" w:sz="0" w:space="0" w:color="auto"/>
              </w:divBdr>
              <w:divsChild>
                <w:div w:id="2081556669">
                  <w:marLeft w:val="0"/>
                  <w:marRight w:val="0"/>
                  <w:marTop w:val="0"/>
                  <w:marBottom w:val="0"/>
                  <w:divBdr>
                    <w:top w:val="none" w:sz="0" w:space="0" w:color="auto"/>
                    <w:left w:val="none" w:sz="0" w:space="0" w:color="auto"/>
                    <w:bottom w:val="none" w:sz="0" w:space="0" w:color="auto"/>
                    <w:right w:val="none" w:sz="0" w:space="0" w:color="auto"/>
                  </w:divBdr>
                  <w:divsChild>
                    <w:div w:id="20815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56685">
      <w:marLeft w:val="0"/>
      <w:marRight w:val="0"/>
      <w:marTop w:val="0"/>
      <w:marBottom w:val="0"/>
      <w:divBdr>
        <w:top w:val="none" w:sz="0" w:space="0" w:color="auto"/>
        <w:left w:val="none" w:sz="0" w:space="0" w:color="auto"/>
        <w:bottom w:val="none" w:sz="0" w:space="0" w:color="auto"/>
        <w:right w:val="none" w:sz="0" w:space="0" w:color="auto"/>
      </w:divBdr>
    </w:div>
    <w:div w:id="20815566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11.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emf"/><Relationship Id="rId32" Type="http://schemas.openxmlformats.org/officeDocument/2006/relationships/image" Target="media/image22.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emf"/><Relationship Id="rId31" Type="http://schemas.openxmlformats.org/officeDocument/2006/relationships/image" Target="media/image21.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ransparency.md/wp-content/uploads/2021/12/TI_Moldova_Sondaj_APC_Curtea_Conturi.pdf" TargetMode="External"/><Relationship Id="rId13" Type="http://schemas.openxmlformats.org/officeDocument/2006/relationships/hyperlink" Target="https://www.legis.md/cautare/getResults?doc_id=129679&amp;lang=ro" TargetMode="External"/><Relationship Id="rId3" Type="http://schemas.openxmlformats.org/officeDocument/2006/relationships/hyperlink" Target="file:///D:\User\Downloads\Curtea%20de%20Conturi:%20evaluare%20institutionala%20alternativ&#259;" TargetMode="External"/><Relationship Id="rId7" Type="http://schemas.openxmlformats.org/officeDocument/2006/relationships/hyperlink" Target="https://www.transparency.md/wp-content/uploads/2021/12/TI_Moldova_Sondaj_APC_Curtea_Conturi.pdf" TargetMode="External"/><Relationship Id="rId12" Type="http://schemas.openxmlformats.org/officeDocument/2006/relationships/hyperlink" Target="https://mf.gov.md/ro/content/informa%C5%A3ii-privindcontroalele-efectuate-%C3%AEn-cadrul-mf" TargetMode="External"/><Relationship Id="rId2" Type="http://schemas.openxmlformats.org/officeDocument/2006/relationships/hyperlink" Target="https://www.transparency.md/wp-content/uploads/2017/02/TI_Moldova_Sistemul_national_de_integritate_2014.pdf" TargetMode="External"/><Relationship Id="rId16" Type="http://schemas.openxmlformats.org/officeDocument/2006/relationships/hyperlink" Target="https://ccrm.md/ro/regulamentul-privind-monitorizarea-implementarii-recomandarilor-auditului-public-3576_92799.html" TargetMode="External"/><Relationship Id="rId1" Type="http://schemas.openxmlformats.org/officeDocument/2006/relationships/hyperlink" Target="https://www.legis.md/cautare/getResults?doc_id=129679&amp;lang=ro" TargetMode="External"/><Relationship Id="rId6" Type="http://schemas.openxmlformats.org/officeDocument/2006/relationships/hyperlink" Target="https://www.transparency.md/wp-content/uploads/2023/06/Procesul-bugetar-si-gestionarea-patrimoniului-public-in-APL-cum-nu-se-implementeaza-recomandarile-Curtii-de-Conturi-Raport-de-monitorizare.pdf" TargetMode="External"/><Relationship Id="rId11" Type="http://schemas.openxmlformats.org/officeDocument/2006/relationships/hyperlink" Target="https://www.transparency.md/wp-content/uploads/2021/12/TI_Moldova_Sondaj_APC_Curtea_Conturi.pdf" TargetMode="External"/><Relationship Id="rId5" Type="http://schemas.openxmlformats.org/officeDocument/2006/relationships/hyperlink" Target="https://www.transparency.md/wp-content/uploads/2022/10/TI_Moldova_Auditul_conformit%C4%83%C5%A3ii_achizi%C5%A3iilor_publice.pdf" TargetMode="External"/><Relationship Id="rId15" Type="http://schemas.openxmlformats.org/officeDocument/2006/relationships/hyperlink" Target="https://www.transparency.md/wp-content/uploads/2021/12/TI_Moldova_Sondaj_APC_Curtea_Conturi.pdf" TargetMode="External"/><Relationship Id="rId10" Type="http://schemas.openxmlformats.org/officeDocument/2006/relationships/hyperlink" Target="https://ccrm.md/ro/raportul-curtii-de-conturi-asupra-administrarii-si-intrebuintarii-resurselor-88_93002.html" TargetMode="External"/><Relationship Id="rId4" Type="http://schemas.openxmlformats.org/officeDocument/2006/relationships/hyperlink" Target="https://www.transparency.md/wp-content/uploads/2021/03/TI_Moldova_Chamber_of_Accounts_Alternative_Institutional_Evaluation.pdf" TargetMode="External"/><Relationship Id="rId9" Type="http://schemas.openxmlformats.org/officeDocument/2006/relationships/hyperlink" Target="https://www.transparency.md/wp-content/uploads/2021/12/TI_Moldova_Sondaj_APC_Curtea_Conturi.pdf" TargetMode="External"/><Relationship Id="rId14" Type="http://schemas.openxmlformats.org/officeDocument/2006/relationships/hyperlink" Target="https://ccrm.md/ro/codul-etic-3571_92063.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CURTEA%20DE%20CONTURI\Curtea%20de%20Conturi%202023\SONDAJ%20CCRM%202023\RAPORT\Grafice%20sondaj%20CCRM%202023_202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CURTEA%20DE%20CONTURI\Curtea%20de%20Conturi%202023\SONDAJ%20CCRM%202023\RAPORT\Grafice%20sondaj%20CCRM%202023_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00" b="0" i="0" u="none" strike="noStrike" baseline="0">
                <a:solidFill>
                  <a:srgbClr val="000000"/>
                </a:solidFill>
                <a:latin typeface="Arial"/>
                <a:ea typeface="Arial"/>
                <a:cs typeface="Arial"/>
              </a:defRPr>
            </a:pPr>
            <a:r>
              <a:rPr lang="en-US" sz="875" b="1" i="0" u="none" strike="noStrike" baseline="0">
                <a:solidFill>
                  <a:srgbClr val="000000"/>
                </a:solidFill>
                <a:latin typeface="Arial"/>
                <a:cs typeface="Arial"/>
              </a:rPr>
              <a:t>Dacă au fost identificate abateri, cât de semnificative au fost ele? %, </a:t>
            </a:r>
            <a:endParaRPr lang="en-US" sz="875" b="0" i="0" u="none" strike="noStrike" baseline="0">
              <a:solidFill>
                <a:srgbClr val="000000"/>
              </a:solidFill>
              <a:latin typeface="Arial"/>
              <a:cs typeface="Arial"/>
            </a:endParaRPr>
          </a:p>
        </c:rich>
      </c:tx>
      <c:layout>
        <c:manualLayout>
          <c:xMode val="edge"/>
          <c:yMode val="edge"/>
          <c:x val="0.12896851435237261"/>
          <c:y val="2.318840579710145E-2"/>
        </c:manualLayout>
      </c:layout>
      <c:overlay val="0"/>
      <c:spPr>
        <a:noFill/>
        <a:ln w="25400">
          <a:noFill/>
        </a:ln>
      </c:spPr>
    </c:title>
    <c:autoTitleDeleted val="0"/>
    <c:plotArea>
      <c:layout>
        <c:manualLayout>
          <c:layoutTarget val="inner"/>
          <c:xMode val="edge"/>
          <c:yMode val="edge"/>
          <c:x val="0.29761940804061654"/>
          <c:y val="0.19130448320346694"/>
          <c:w val="0.67261986217179337"/>
          <c:h val="0.70144977174604539"/>
        </c:manualLayout>
      </c:layout>
      <c:barChart>
        <c:barDir val="bar"/>
        <c:grouping val="clustered"/>
        <c:varyColors val="0"/>
        <c:ser>
          <c:idx val="0"/>
          <c:order val="0"/>
          <c:spPr>
            <a:solidFill>
              <a:srgbClr val="9999FF"/>
            </a:solidFill>
            <a:ln w="12700">
              <a:solidFill>
                <a:srgbClr val="000000"/>
              </a:solidFill>
              <a:prstDash val="solid"/>
            </a:ln>
          </c:spPr>
          <c:invertIfNegative val="0"/>
          <c:dLbls>
            <c:dLbl>
              <c:idx val="3"/>
              <c:layout>
                <c:manualLayout>
                  <c:x val="-5.7621429855622144E-2"/>
                  <c:y val="-5.8224217013353799E-2"/>
                </c:manualLayout>
              </c:layout>
              <c:dLblPos val="outEnd"/>
              <c:showLegendKey val="0"/>
              <c:showVal val="1"/>
              <c:showCatName val="0"/>
              <c:showSerName val="0"/>
              <c:showPercent val="0"/>
              <c:showBubbleSize val="0"/>
            </c:dLbl>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'grafice 2023'!$C$57:$C$60</c:f>
              <c:strCache>
                <c:ptCount val="4"/>
                <c:pt idx="0">
                  <c:v>Abateri multe şi grave</c:v>
                </c:pt>
                <c:pt idx="1">
                  <c:v>Alte aprecieri</c:v>
                </c:pt>
                <c:pt idx="2">
                  <c:v>Abateri semnificative</c:v>
                </c:pt>
                <c:pt idx="3">
                  <c:v>Abateri nesemnificative/minore</c:v>
                </c:pt>
              </c:strCache>
            </c:strRef>
          </c:cat>
          <c:val>
            <c:numRef>
              <c:f>'grafice 2023'!$D$57:$D$60</c:f>
              <c:numCache>
                <c:formatCode>0.0</c:formatCode>
                <c:ptCount val="4"/>
                <c:pt idx="0" formatCode="General">
                  <c:v>0</c:v>
                </c:pt>
                <c:pt idx="1">
                  <c:v>9.0909090909090917</c:v>
                </c:pt>
                <c:pt idx="2">
                  <c:v>33.333333333333329</c:v>
                </c:pt>
                <c:pt idx="3">
                  <c:v>57.575757575757578</c:v>
                </c:pt>
              </c:numCache>
            </c:numRef>
          </c:val>
        </c:ser>
        <c:dLbls>
          <c:showLegendKey val="0"/>
          <c:showVal val="0"/>
          <c:showCatName val="0"/>
          <c:showSerName val="0"/>
          <c:showPercent val="0"/>
          <c:showBubbleSize val="0"/>
        </c:dLbls>
        <c:gapWidth val="150"/>
        <c:axId val="113421312"/>
        <c:axId val="113520000"/>
      </c:barChart>
      <c:catAx>
        <c:axId val="113421312"/>
        <c:scaling>
          <c:orientation val="minMax"/>
        </c:scaling>
        <c:delete val="0"/>
        <c:axPos val="l"/>
        <c:numFmt formatCode="General" sourceLinked="0"/>
        <c:majorTickMark val="out"/>
        <c:minorTickMark val="none"/>
        <c:tickLblPos val="nextTo"/>
        <c:spPr>
          <a:ln w="3175">
            <a:solidFill>
              <a:srgbClr val="000000"/>
            </a:solidFill>
            <a:prstDash val="solid"/>
          </a:ln>
        </c:spPr>
        <c:txPr>
          <a:bodyPr rot="0" vert="horz"/>
          <a:lstStyle/>
          <a:p>
            <a:pPr rtl="0">
              <a:defRPr sz="800" b="0" i="0" u="none" strike="noStrike" baseline="0">
                <a:solidFill>
                  <a:srgbClr val="000000"/>
                </a:solidFill>
                <a:latin typeface="Arial"/>
                <a:ea typeface="Arial"/>
                <a:cs typeface="Arial"/>
              </a:defRPr>
            </a:pPr>
            <a:endParaRPr lang="en-US"/>
          </a:p>
        </c:txPr>
        <c:crossAx val="113520000"/>
        <c:crosses val="autoZero"/>
        <c:auto val="1"/>
        <c:lblAlgn val="ctr"/>
        <c:lblOffset val="100"/>
        <c:tickLblSkip val="1"/>
        <c:tickMarkSkip val="1"/>
        <c:noMultiLvlLbl val="0"/>
      </c:catAx>
      <c:valAx>
        <c:axId val="113520000"/>
        <c:scaling>
          <c:orientation val="minMax"/>
          <c:max val="6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3421312"/>
        <c:crosses val="autoZero"/>
        <c:crossBetween val="between"/>
        <c:majorUnit val="10"/>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25" b="0" i="0" u="none" strike="noStrike" baseline="0">
                <a:solidFill>
                  <a:srgbClr val="000000"/>
                </a:solidFill>
                <a:latin typeface="Arial"/>
                <a:ea typeface="Arial"/>
                <a:cs typeface="Arial"/>
              </a:defRPr>
            </a:pPr>
            <a:r>
              <a:rPr lang="en-US" sz="975" b="1" i="0" u="none" strike="noStrike" baseline="0">
                <a:solidFill>
                  <a:srgbClr val="000000"/>
                </a:solidFill>
                <a:latin typeface="Arial"/>
                <a:cs typeface="Arial"/>
              </a:rPr>
              <a:t>Cât de explicite au fost recomandările CCRM? </a:t>
            </a:r>
            <a:r>
              <a:rPr lang="en-US" sz="975" b="0" i="1" u="none" strike="noStrike" baseline="0">
                <a:solidFill>
                  <a:srgbClr val="000000"/>
                </a:solidFill>
                <a:latin typeface="Arial"/>
                <a:cs typeface="Arial"/>
              </a:rPr>
              <a:t>%</a:t>
            </a:r>
          </a:p>
        </c:rich>
      </c:tx>
      <c:layout>
        <c:manualLayout>
          <c:xMode val="edge"/>
          <c:yMode val="edge"/>
          <c:x val="0.17267749759128209"/>
          <c:y val="4.1350809409693347E-3"/>
        </c:manualLayout>
      </c:layout>
      <c:overlay val="0"/>
      <c:spPr>
        <a:noFill/>
        <a:ln w="25400">
          <a:noFill/>
        </a:ln>
      </c:spPr>
    </c:title>
    <c:autoTitleDeleted val="0"/>
    <c:plotArea>
      <c:layout>
        <c:manualLayout>
          <c:layoutTarget val="inner"/>
          <c:xMode val="edge"/>
          <c:yMode val="edge"/>
          <c:x val="0.41734847215664772"/>
          <c:y val="0.14806169677034361"/>
          <c:w val="0.53665707163780541"/>
          <c:h val="0.77292597551923381"/>
        </c:manualLayout>
      </c:layout>
      <c:barChart>
        <c:barDir val="bar"/>
        <c:grouping val="clustered"/>
        <c:varyColors val="0"/>
        <c:ser>
          <c:idx val="0"/>
          <c:order val="0"/>
          <c:spPr>
            <a:solidFill>
              <a:srgbClr val="9999FF"/>
            </a:solidFill>
            <a:ln w="12700">
              <a:solidFill>
                <a:srgbClr val="000000"/>
              </a:solidFill>
              <a:prstDash val="solid"/>
            </a:ln>
          </c:spPr>
          <c:invertIfNegative val="0"/>
          <c:dLbls>
            <c:dLbl>
              <c:idx val="0"/>
              <c:tx>
                <c:rich>
                  <a:bodyPr/>
                  <a:lstStyle/>
                  <a:p>
                    <a:r>
                      <a:rPr lang="en-US" sz="900" baseline="0"/>
                      <a:t>5.8</a:t>
                    </a:r>
                  </a:p>
                  <a:p>
                    <a:endParaRPr lang="en-US"/>
                  </a:p>
                </c:rich>
              </c:tx>
              <c:showLegendKey val="0"/>
              <c:showVal val="1"/>
              <c:showCatName val="0"/>
              <c:showSerName val="0"/>
              <c:showPercent val="0"/>
              <c:showBubbleSize val="0"/>
            </c:dLbl>
            <c:spPr>
              <a:noFill/>
              <a:ln w="25400">
                <a:noFill/>
              </a:ln>
            </c:spPr>
            <c:txPr>
              <a:bodyPr/>
              <a:lstStyle/>
              <a:p>
                <a:pPr>
                  <a:defRPr sz="9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'grafice 2023'!$C$120:$C$123</c:f>
              <c:strCache>
                <c:ptCount val="4"/>
                <c:pt idx="0">
                  <c:v>Altele</c:v>
                </c:pt>
                <c:pt idx="1">
                  <c:v>Suficient de clare/explicite</c:v>
                </c:pt>
                <c:pt idx="2">
                  <c:v>Unele recomandări au fost complexe/generale </c:v>
                </c:pt>
                <c:pt idx="3">
                  <c:v>Au existat recomandări vagi, fiind nevoie de clarificări </c:v>
                </c:pt>
              </c:strCache>
            </c:strRef>
          </c:cat>
          <c:val>
            <c:numRef>
              <c:f>'grafice 2023'!$D$120:$D$123</c:f>
              <c:numCache>
                <c:formatCode>0.0</c:formatCode>
                <c:ptCount val="4"/>
                <c:pt idx="0">
                  <c:v>5.8823529411764701</c:v>
                </c:pt>
                <c:pt idx="1">
                  <c:v>20.588235294117645</c:v>
                </c:pt>
                <c:pt idx="2">
                  <c:v>26.47058823529412</c:v>
                </c:pt>
                <c:pt idx="3">
                  <c:v>47.058823529411761</c:v>
                </c:pt>
              </c:numCache>
            </c:numRef>
          </c:val>
        </c:ser>
        <c:dLbls>
          <c:showLegendKey val="0"/>
          <c:showVal val="0"/>
          <c:showCatName val="0"/>
          <c:showSerName val="0"/>
          <c:showPercent val="0"/>
          <c:showBubbleSize val="0"/>
        </c:dLbls>
        <c:gapWidth val="150"/>
        <c:axId val="160092160"/>
        <c:axId val="160093696"/>
      </c:barChart>
      <c:catAx>
        <c:axId val="160092160"/>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en-US"/>
          </a:p>
        </c:txPr>
        <c:crossAx val="160093696"/>
        <c:crosses val="autoZero"/>
        <c:auto val="1"/>
        <c:lblAlgn val="ctr"/>
        <c:lblOffset val="100"/>
        <c:tickLblSkip val="1"/>
        <c:tickMarkSkip val="1"/>
        <c:noMultiLvlLbl val="0"/>
      </c:catAx>
      <c:valAx>
        <c:axId val="160093696"/>
        <c:scaling>
          <c:orientation val="minMax"/>
        </c:scaling>
        <c:delete val="0"/>
        <c:axPos val="b"/>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en-US"/>
          </a:p>
        </c:txPr>
        <c:crossAx val="160092160"/>
        <c:crosses val="autoZero"/>
        <c:crossBetween val="between"/>
        <c:majorUnit val="10"/>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2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084AF-1D49-47C8-BFB3-F617AB48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24</Pages>
  <Words>9492</Words>
  <Characters>54106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Fara Min Energiei--- La 17 februarie 2023, Guvernul Recean a inclus un portofoliu dedicat energiei, ministru fiind numit Victor Parlicov</vt:lpstr>
    </vt:vector>
  </TitlesOfParts>
  <Company/>
  <LinksUpToDate>false</LinksUpToDate>
  <CharactersWithSpaces>63472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Fara Min Energiei--- La 17 februarie 2023, Guvernul Recean a inclus un portofoliu dedicat energiei, ministru fiind numit Victor Parlicov</dc:title>
  <dc:creator>TI-laptop</dc:creator>
  <cp:lastModifiedBy>TI-laptop</cp:lastModifiedBy>
  <cp:revision>58</cp:revision>
  <dcterms:created xsi:type="dcterms:W3CDTF">2023-11-28T09:48:00Z</dcterms:created>
  <dcterms:modified xsi:type="dcterms:W3CDTF">2023-11-29T11:13:00Z</dcterms:modified>
</cp:coreProperties>
</file>