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A5159" w14:textId="774887B4" w:rsidR="00176F6B" w:rsidRPr="00BF0CAB" w:rsidRDefault="009D2C66" w:rsidP="00330890">
      <w:pPr>
        <w:spacing w:after="100"/>
        <w:jc w:val="both"/>
        <w:rPr>
          <w:spacing w:val="-6"/>
          <w:sz w:val="22"/>
          <w:szCs w:val="22"/>
        </w:rPr>
      </w:pPr>
      <w:r w:rsidRPr="00BF0CAB">
        <w:rPr>
          <w:noProof/>
          <w:spacing w:val="-6"/>
          <w:sz w:val="22"/>
          <w:szCs w:val="22"/>
          <w:lang w:val="en-US"/>
        </w:rPr>
        <w:drawing>
          <wp:anchor distT="0" distB="0" distL="114300" distR="114300" simplePos="0" relativeHeight="251681792" behindDoc="1" locked="0" layoutInCell="1" allowOverlap="1" wp14:anchorId="271400FB" wp14:editId="50D427C1">
            <wp:simplePos x="0" y="0"/>
            <wp:positionH relativeFrom="column">
              <wp:posOffset>2599690</wp:posOffset>
            </wp:positionH>
            <wp:positionV relativeFrom="paragraph">
              <wp:posOffset>-14605</wp:posOffset>
            </wp:positionV>
            <wp:extent cx="762000" cy="746760"/>
            <wp:effectExtent l="0" t="0" r="0" b="0"/>
            <wp:wrapTight wrapText="bothSides">
              <wp:wrapPolygon edited="0">
                <wp:start x="8100" y="0"/>
                <wp:lineTo x="4860" y="2755"/>
                <wp:lineTo x="540" y="7714"/>
                <wp:lineTo x="540" y="12122"/>
                <wp:lineTo x="5400" y="18735"/>
                <wp:lineTo x="7020" y="19837"/>
                <wp:lineTo x="14040" y="19837"/>
                <wp:lineTo x="16200" y="18735"/>
                <wp:lineTo x="20520" y="12673"/>
                <wp:lineTo x="20520" y="7163"/>
                <wp:lineTo x="16200" y="1653"/>
                <wp:lineTo x="12960" y="0"/>
                <wp:lineTo x="8100" y="0"/>
              </wp:wrapPolygon>
            </wp:wrapTight>
            <wp:docPr id="2" name="Picture 19747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76234"/>
                    <pic:cNvPicPr>
                      <a:picLocks noChangeAspect="1" noChangeArrowheads="1"/>
                    </pic:cNvPicPr>
                  </pic:nvPicPr>
                  <pic:blipFill>
                    <a:blip r:embed="rId9" cstate="print">
                      <a:extLst>
                        <a:ext uri="{28A0092B-C50C-407E-A947-70E740481C1C}">
                          <a14:useLocalDpi xmlns:a14="http://schemas.microsoft.com/office/drawing/2010/main" val="0"/>
                        </a:ext>
                      </a:extLst>
                    </a:blip>
                    <a:srcRect l="9489" t="18233" r="15816" b="24248"/>
                    <a:stretch>
                      <a:fillRect/>
                    </a:stretch>
                  </pic:blipFill>
                  <pic:spPr bwMode="auto">
                    <a:xfrm>
                      <a:off x="0" y="0"/>
                      <a:ext cx="762000" cy="746760"/>
                    </a:xfrm>
                    <a:prstGeom prst="rect">
                      <a:avLst/>
                    </a:prstGeom>
                    <a:noFill/>
                  </pic:spPr>
                </pic:pic>
              </a:graphicData>
            </a:graphic>
            <wp14:sizeRelH relativeFrom="page">
              <wp14:pctWidth>0</wp14:pctWidth>
            </wp14:sizeRelH>
            <wp14:sizeRelV relativeFrom="page">
              <wp14:pctHeight>0</wp14:pctHeight>
            </wp14:sizeRelV>
          </wp:anchor>
        </w:drawing>
      </w:r>
      <w:r w:rsidRPr="00BF0CAB">
        <w:rPr>
          <w:noProof/>
          <w:spacing w:val="-6"/>
          <w:sz w:val="22"/>
          <w:szCs w:val="22"/>
          <w:lang w:val="en-US"/>
        </w:rPr>
        <w:drawing>
          <wp:anchor distT="0" distB="0" distL="114300" distR="114300" simplePos="0" relativeHeight="251679744" behindDoc="1" locked="0" layoutInCell="1" allowOverlap="1" wp14:anchorId="69909794" wp14:editId="348AF9CE">
            <wp:simplePos x="0" y="0"/>
            <wp:positionH relativeFrom="column">
              <wp:posOffset>-113030</wp:posOffset>
            </wp:positionH>
            <wp:positionV relativeFrom="paragraph">
              <wp:posOffset>36830</wp:posOffset>
            </wp:positionV>
            <wp:extent cx="1026160" cy="558800"/>
            <wp:effectExtent l="0" t="0" r="2540" b="0"/>
            <wp:wrapTight wrapText="bothSides">
              <wp:wrapPolygon edited="0">
                <wp:start x="0" y="0"/>
                <wp:lineTo x="0" y="20618"/>
                <wp:lineTo x="21252" y="20618"/>
                <wp:lineTo x="2125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160" cy="558800"/>
                    </a:xfrm>
                    <a:prstGeom prst="rect">
                      <a:avLst/>
                    </a:prstGeom>
                    <a:noFill/>
                  </pic:spPr>
                </pic:pic>
              </a:graphicData>
            </a:graphic>
            <wp14:sizeRelH relativeFrom="page">
              <wp14:pctWidth>0</wp14:pctWidth>
            </wp14:sizeRelH>
            <wp14:sizeRelV relativeFrom="page">
              <wp14:pctHeight>0</wp14:pctHeight>
            </wp14:sizeRelV>
          </wp:anchor>
        </w:drawing>
      </w:r>
      <w:r w:rsidR="0096531C" w:rsidRPr="00BF0CAB">
        <w:rPr>
          <w:noProof/>
          <w:spacing w:val="-6"/>
          <w:sz w:val="22"/>
          <w:szCs w:val="22"/>
          <w:lang w:val="en-US"/>
        </w:rPr>
        <w:drawing>
          <wp:anchor distT="0" distB="0" distL="114935" distR="114935" simplePos="0" relativeHeight="251683840" behindDoc="1" locked="0" layoutInCell="1" allowOverlap="1" wp14:anchorId="77C34521" wp14:editId="193FF7CE">
            <wp:simplePos x="0" y="0"/>
            <wp:positionH relativeFrom="column">
              <wp:posOffset>5221605</wp:posOffset>
            </wp:positionH>
            <wp:positionV relativeFrom="paragraph">
              <wp:posOffset>38100</wp:posOffset>
            </wp:positionV>
            <wp:extent cx="1431925" cy="490855"/>
            <wp:effectExtent l="0" t="0" r="0" b="4445"/>
            <wp:wrapTight wrapText="bothSides">
              <wp:wrapPolygon edited="0">
                <wp:start x="0" y="0"/>
                <wp:lineTo x="0" y="20957"/>
                <wp:lineTo x="21265" y="20957"/>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925" cy="490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F7F9AA0" w14:textId="77777777" w:rsidR="00176F6B" w:rsidRPr="00BF0CAB" w:rsidRDefault="00176F6B" w:rsidP="00330890">
      <w:pPr>
        <w:spacing w:after="100"/>
        <w:jc w:val="both"/>
        <w:rPr>
          <w:spacing w:val="-6"/>
          <w:sz w:val="22"/>
          <w:szCs w:val="22"/>
        </w:rPr>
      </w:pPr>
      <w:bookmarkStart w:id="0" w:name="_GoBack"/>
      <w:bookmarkEnd w:id="0"/>
    </w:p>
    <w:p w14:paraId="1D5BB70E" w14:textId="77777777" w:rsidR="00176F6B" w:rsidRPr="00BF0CAB" w:rsidRDefault="00176F6B" w:rsidP="00330890">
      <w:pPr>
        <w:spacing w:after="100"/>
        <w:jc w:val="both"/>
        <w:rPr>
          <w:spacing w:val="-6"/>
          <w:sz w:val="22"/>
          <w:szCs w:val="22"/>
        </w:rPr>
      </w:pPr>
    </w:p>
    <w:p w14:paraId="628A6023" w14:textId="35BCB527" w:rsidR="00176F6B" w:rsidRPr="0060544C" w:rsidRDefault="00771064" w:rsidP="00330890">
      <w:pPr>
        <w:spacing w:after="100"/>
        <w:ind w:firstLine="900"/>
        <w:jc w:val="right"/>
        <w:rPr>
          <w:i/>
          <w:iCs/>
          <w:color w:val="000099"/>
          <w:spacing w:val="-6"/>
          <w:sz w:val="22"/>
          <w:szCs w:val="22"/>
        </w:rPr>
      </w:pPr>
      <w:r>
        <w:rPr>
          <w:i/>
          <w:iCs/>
          <w:color w:val="000000" w:themeColor="text1"/>
          <w:spacing w:val="-6"/>
          <w:sz w:val="22"/>
          <w:szCs w:val="22"/>
        </w:rPr>
        <w:t>Press Release</w:t>
      </w:r>
    </w:p>
    <w:p w14:paraId="71970690" w14:textId="77777777" w:rsidR="0096531C" w:rsidRPr="0060544C" w:rsidRDefault="0096531C" w:rsidP="00330890">
      <w:pPr>
        <w:spacing w:after="100"/>
        <w:ind w:firstLine="900"/>
        <w:jc w:val="center"/>
        <w:rPr>
          <w:b/>
          <w:iCs/>
          <w:color w:val="000099"/>
          <w:spacing w:val="-6"/>
        </w:rPr>
      </w:pPr>
    </w:p>
    <w:p w14:paraId="4FB14F57" w14:textId="53A1C883" w:rsidR="00771064" w:rsidRDefault="00771064" w:rsidP="00E72C9D">
      <w:pPr>
        <w:suppressAutoHyphens/>
        <w:spacing w:after="80"/>
        <w:rPr>
          <w:b/>
          <w:iCs/>
          <w:color w:val="000099"/>
          <w:spacing w:val="-8"/>
        </w:rPr>
      </w:pPr>
      <w:r w:rsidRPr="00771064">
        <w:rPr>
          <w:b/>
          <w:iCs/>
          <w:color w:val="000099"/>
          <w:spacing w:val="-8"/>
        </w:rPr>
        <w:t>Transparency International</w:t>
      </w:r>
      <w:r w:rsidR="00EE6CF8">
        <w:rPr>
          <w:b/>
          <w:iCs/>
          <w:color w:val="000099"/>
          <w:spacing w:val="-8"/>
        </w:rPr>
        <w:t>–</w:t>
      </w:r>
      <w:r w:rsidRPr="00771064">
        <w:rPr>
          <w:b/>
          <w:iCs/>
          <w:color w:val="000099"/>
          <w:spacing w:val="-8"/>
        </w:rPr>
        <w:t xml:space="preserve">Moldova: </w:t>
      </w:r>
      <w:r>
        <w:rPr>
          <w:b/>
          <w:iCs/>
          <w:color w:val="000099"/>
          <w:spacing w:val="-8"/>
        </w:rPr>
        <w:t>Results of New Central Government Survey on C</w:t>
      </w:r>
      <w:r w:rsidRPr="00771064">
        <w:rPr>
          <w:b/>
          <w:iCs/>
          <w:color w:val="000099"/>
          <w:spacing w:val="-8"/>
        </w:rPr>
        <w:t xml:space="preserve">ommunication with Court of Accounts, </w:t>
      </w:r>
      <w:r>
        <w:rPr>
          <w:b/>
          <w:iCs/>
          <w:color w:val="000099"/>
          <w:spacing w:val="-8"/>
        </w:rPr>
        <w:t>P</w:t>
      </w:r>
      <w:r w:rsidRPr="00771064">
        <w:rPr>
          <w:b/>
          <w:iCs/>
          <w:color w:val="000099"/>
          <w:spacing w:val="-8"/>
        </w:rPr>
        <w:t>rofessionalism</w:t>
      </w:r>
      <w:r>
        <w:rPr>
          <w:b/>
          <w:iCs/>
          <w:color w:val="000099"/>
          <w:spacing w:val="-8"/>
        </w:rPr>
        <w:t xml:space="preserve"> and I</w:t>
      </w:r>
      <w:r w:rsidRPr="00771064">
        <w:rPr>
          <w:b/>
          <w:iCs/>
          <w:color w:val="000099"/>
          <w:spacing w:val="-8"/>
        </w:rPr>
        <w:t xml:space="preserve">ntegrity of </w:t>
      </w:r>
      <w:r>
        <w:rPr>
          <w:b/>
          <w:iCs/>
          <w:color w:val="000099"/>
          <w:spacing w:val="-8"/>
        </w:rPr>
        <w:t>A</w:t>
      </w:r>
      <w:r w:rsidRPr="00771064">
        <w:rPr>
          <w:b/>
          <w:iCs/>
          <w:color w:val="000099"/>
          <w:spacing w:val="-8"/>
        </w:rPr>
        <w:t>uditors</w:t>
      </w:r>
      <w:r>
        <w:rPr>
          <w:b/>
          <w:iCs/>
          <w:color w:val="000099"/>
          <w:spacing w:val="-8"/>
        </w:rPr>
        <w:t>,</w:t>
      </w:r>
      <w:r w:rsidRPr="00771064">
        <w:rPr>
          <w:b/>
          <w:iCs/>
          <w:color w:val="000099"/>
          <w:spacing w:val="-8"/>
        </w:rPr>
        <w:t xml:space="preserve"> and </w:t>
      </w:r>
      <w:r>
        <w:rPr>
          <w:b/>
          <w:iCs/>
          <w:color w:val="000099"/>
          <w:spacing w:val="-8"/>
        </w:rPr>
        <w:t>I</w:t>
      </w:r>
      <w:r w:rsidRPr="00771064">
        <w:rPr>
          <w:b/>
          <w:iCs/>
          <w:color w:val="000099"/>
          <w:spacing w:val="-8"/>
        </w:rPr>
        <w:t xml:space="preserve">mplementation of Court </w:t>
      </w:r>
      <w:r>
        <w:rPr>
          <w:b/>
          <w:iCs/>
          <w:color w:val="000099"/>
          <w:spacing w:val="-8"/>
        </w:rPr>
        <w:t>R</w:t>
      </w:r>
      <w:r w:rsidRPr="00771064">
        <w:rPr>
          <w:b/>
          <w:iCs/>
          <w:color w:val="000099"/>
          <w:spacing w:val="-8"/>
        </w:rPr>
        <w:t xml:space="preserve">ecommendations </w:t>
      </w:r>
      <w:r>
        <w:rPr>
          <w:b/>
          <w:iCs/>
          <w:color w:val="000099"/>
          <w:spacing w:val="-8"/>
        </w:rPr>
        <w:t xml:space="preserve"> </w:t>
      </w:r>
    </w:p>
    <w:p w14:paraId="403FE3FF" w14:textId="77777777" w:rsidR="000E0B41" w:rsidRPr="000E0B41" w:rsidRDefault="000E0B41" w:rsidP="00E72C9D">
      <w:pPr>
        <w:suppressAutoHyphens/>
        <w:spacing w:after="80"/>
        <w:rPr>
          <w:b/>
          <w:iCs/>
          <w:color w:val="000099"/>
          <w:spacing w:val="-8"/>
          <w:sz w:val="8"/>
          <w:szCs w:val="8"/>
        </w:rPr>
      </w:pPr>
    </w:p>
    <w:p w14:paraId="61DEE465" w14:textId="35E54816" w:rsidR="00AC3D00" w:rsidRDefault="00AC3D00" w:rsidP="00E72C9D">
      <w:pPr>
        <w:spacing w:after="80"/>
        <w:jc w:val="both"/>
        <w:rPr>
          <w:spacing w:val="-6"/>
          <w:sz w:val="22"/>
          <w:szCs w:val="22"/>
        </w:rPr>
      </w:pPr>
      <w:r w:rsidRPr="00AC3D00">
        <w:rPr>
          <w:spacing w:val="-6"/>
          <w:sz w:val="22"/>
          <w:szCs w:val="22"/>
        </w:rPr>
        <w:t xml:space="preserve">In order to </w:t>
      </w:r>
      <w:r w:rsidR="00834A91">
        <w:rPr>
          <w:spacing w:val="-6"/>
          <w:sz w:val="22"/>
          <w:szCs w:val="22"/>
        </w:rPr>
        <w:t>make an</w:t>
      </w:r>
      <w:r w:rsidRPr="00AC3D00">
        <w:rPr>
          <w:spacing w:val="-6"/>
          <w:sz w:val="22"/>
          <w:szCs w:val="22"/>
        </w:rPr>
        <w:t xml:space="preserve"> overview of the work of the Court of Accounts (CoA), TI</w:t>
      </w:r>
      <w:r w:rsidR="0087135F">
        <w:rPr>
          <w:spacing w:val="-6"/>
          <w:sz w:val="22"/>
          <w:szCs w:val="22"/>
        </w:rPr>
        <w:t>–</w:t>
      </w:r>
      <w:r w:rsidRPr="00AC3D00">
        <w:rPr>
          <w:spacing w:val="-6"/>
          <w:sz w:val="22"/>
          <w:szCs w:val="22"/>
        </w:rPr>
        <w:t xml:space="preserve">Moldova, in line with </w:t>
      </w:r>
      <w:r>
        <w:rPr>
          <w:spacing w:val="-6"/>
          <w:sz w:val="22"/>
          <w:szCs w:val="22"/>
        </w:rPr>
        <w:t>an</w:t>
      </w:r>
      <w:r w:rsidRPr="00AC3D00">
        <w:rPr>
          <w:spacing w:val="-6"/>
          <w:sz w:val="22"/>
          <w:szCs w:val="22"/>
        </w:rPr>
        <w:t xml:space="preserve"> analysis of the work and monitoring of implementation of </w:t>
      </w:r>
      <w:r w:rsidR="001A0898">
        <w:rPr>
          <w:spacing w:val="-6"/>
          <w:sz w:val="22"/>
          <w:szCs w:val="22"/>
        </w:rPr>
        <w:t xml:space="preserve">CoA </w:t>
      </w:r>
      <w:r w:rsidRPr="00AC3D00">
        <w:rPr>
          <w:spacing w:val="-6"/>
          <w:sz w:val="22"/>
          <w:szCs w:val="22"/>
        </w:rPr>
        <w:t xml:space="preserve">recommendations, conducts surveys </w:t>
      </w:r>
      <w:r w:rsidR="0087135F">
        <w:rPr>
          <w:spacing w:val="-6"/>
          <w:sz w:val="22"/>
          <w:szCs w:val="22"/>
        </w:rPr>
        <w:t xml:space="preserve">with </w:t>
      </w:r>
      <w:r w:rsidRPr="00AC3D00">
        <w:rPr>
          <w:spacing w:val="-6"/>
          <w:sz w:val="22"/>
          <w:szCs w:val="22"/>
        </w:rPr>
        <w:t>audited public authorities (</w:t>
      </w:r>
      <w:r w:rsidR="00834A91">
        <w:rPr>
          <w:spacing w:val="-6"/>
          <w:sz w:val="22"/>
          <w:szCs w:val="22"/>
        </w:rPr>
        <w:t>CPA</w:t>
      </w:r>
      <w:r w:rsidR="006A1D7A">
        <w:rPr>
          <w:spacing w:val="-6"/>
          <w:sz w:val="22"/>
          <w:szCs w:val="22"/>
        </w:rPr>
        <w:t>s</w:t>
      </w:r>
      <w:r w:rsidRPr="00AC3D00">
        <w:rPr>
          <w:spacing w:val="-6"/>
          <w:sz w:val="22"/>
          <w:szCs w:val="22"/>
        </w:rPr>
        <w:t xml:space="preserve">). One such survey </w:t>
      </w:r>
      <w:r w:rsidR="00834A91">
        <w:rPr>
          <w:spacing w:val="-6"/>
          <w:sz w:val="22"/>
          <w:szCs w:val="22"/>
        </w:rPr>
        <w:t xml:space="preserve">has </w:t>
      </w:r>
      <w:r w:rsidRPr="00AC3D00">
        <w:rPr>
          <w:spacing w:val="-6"/>
          <w:sz w:val="22"/>
          <w:szCs w:val="22"/>
        </w:rPr>
        <w:t xml:space="preserve">recently </w:t>
      </w:r>
      <w:r w:rsidR="00834A91">
        <w:rPr>
          <w:spacing w:val="-6"/>
          <w:sz w:val="22"/>
          <w:szCs w:val="22"/>
        </w:rPr>
        <w:t xml:space="preserve">been </w:t>
      </w:r>
      <w:r w:rsidRPr="00AC3D00">
        <w:rPr>
          <w:spacing w:val="-6"/>
          <w:sz w:val="22"/>
          <w:szCs w:val="22"/>
        </w:rPr>
        <w:t>completed</w:t>
      </w:r>
      <w:r w:rsidR="00834A91">
        <w:rPr>
          <w:spacing w:val="-6"/>
          <w:sz w:val="22"/>
          <w:szCs w:val="22"/>
        </w:rPr>
        <w:t>.</w:t>
      </w:r>
      <w:r w:rsidRPr="00AC3D00">
        <w:rPr>
          <w:spacing w:val="-6"/>
          <w:sz w:val="22"/>
          <w:szCs w:val="22"/>
        </w:rPr>
        <w:t xml:space="preserve"> </w:t>
      </w:r>
      <w:r w:rsidR="00834A91">
        <w:rPr>
          <w:spacing w:val="-6"/>
          <w:sz w:val="22"/>
          <w:szCs w:val="22"/>
        </w:rPr>
        <w:t xml:space="preserve">Its </w:t>
      </w:r>
      <w:r w:rsidRPr="00AC3D00">
        <w:rPr>
          <w:spacing w:val="-6"/>
          <w:sz w:val="22"/>
          <w:szCs w:val="22"/>
        </w:rPr>
        <w:t xml:space="preserve">purpose </w:t>
      </w:r>
      <w:r w:rsidR="00834A91">
        <w:rPr>
          <w:spacing w:val="-6"/>
          <w:sz w:val="22"/>
          <w:szCs w:val="22"/>
        </w:rPr>
        <w:t xml:space="preserve">was </w:t>
      </w:r>
      <w:r w:rsidRPr="00AC3D00">
        <w:rPr>
          <w:spacing w:val="-6"/>
          <w:sz w:val="22"/>
          <w:szCs w:val="22"/>
        </w:rPr>
        <w:t xml:space="preserve">to analyse the opinions and experiences of </w:t>
      </w:r>
      <w:r w:rsidR="00834A91">
        <w:rPr>
          <w:spacing w:val="-6"/>
          <w:sz w:val="22"/>
          <w:szCs w:val="22"/>
        </w:rPr>
        <w:t>CPA</w:t>
      </w:r>
      <w:r w:rsidRPr="00AC3D00">
        <w:rPr>
          <w:spacing w:val="-6"/>
          <w:sz w:val="22"/>
          <w:szCs w:val="22"/>
        </w:rPr>
        <w:t xml:space="preserve"> representatives regarding communication with public auditors, their behaviour, professionalism and integrity, implementation of </w:t>
      </w:r>
      <w:r w:rsidR="006A1D7A">
        <w:rPr>
          <w:spacing w:val="-6"/>
          <w:sz w:val="22"/>
          <w:szCs w:val="22"/>
        </w:rPr>
        <w:t xml:space="preserve">CoA </w:t>
      </w:r>
      <w:r w:rsidRPr="00AC3D00">
        <w:rPr>
          <w:spacing w:val="-6"/>
          <w:sz w:val="22"/>
          <w:szCs w:val="22"/>
        </w:rPr>
        <w:t>recommendations, as well as monitoring changes over time.</w:t>
      </w:r>
      <w:r>
        <w:rPr>
          <w:spacing w:val="-6"/>
          <w:sz w:val="22"/>
          <w:szCs w:val="22"/>
        </w:rPr>
        <w:t xml:space="preserve"> </w:t>
      </w:r>
    </w:p>
    <w:p w14:paraId="091A1886" w14:textId="22DB6B64" w:rsidR="00834DA3" w:rsidRPr="00BF0CAB" w:rsidRDefault="00CD0044" w:rsidP="00E72C9D">
      <w:pPr>
        <w:pStyle w:val="Header"/>
        <w:spacing w:after="80"/>
        <w:jc w:val="both"/>
        <w:rPr>
          <w:spacing w:val="-6"/>
          <w:sz w:val="22"/>
          <w:szCs w:val="22"/>
          <w:lang w:val="ro-RO"/>
        </w:rPr>
      </w:pPr>
      <w:r w:rsidRPr="00CD0044">
        <w:rPr>
          <w:spacing w:val="-6"/>
          <w:sz w:val="22"/>
          <w:szCs w:val="22"/>
          <w:lang w:val="ro-RO"/>
        </w:rPr>
        <w:t xml:space="preserve">The survey was based on a questionnaire addressed to the </w:t>
      </w:r>
      <w:r w:rsidRPr="00CD0044">
        <w:rPr>
          <w:i/>
          <w:iCs/>
          <w:spacing w:val="-6"/>
          <w:sz w:val="22"/>
          <w:szCs w:val="22"/>
          <w:lang w:val="ro-RO"/>
        </w:rPr>
        <w:t>management of public entities and those responsible for communication with the C</w:t>
      </w:r>
      <w:r>
        <w:rPr>
          <w:i/>
          <w:iCs/>
          <w:spacing w:val="-6"/>
          <w:sz w:val="22"/>
          <w:szCs w:val="22"/>
          <w:lang w:val="ro-RO"/>
        </w:rPr>
        <w:t>oA.</w:t>
      </w:r>
      <w:r w:rsidRPr="00CD0044">
        <w:rPr>
          <w:spacing w:val="-6"/>
          <w:sz w:val="22"/>
          <w:szCs w:val="22"/>
          <w:lang w:val="ro-RO"/>
        </w:rPr>
        <w:t xml:space="preserve"> The questionnaire was developed jointly with the C</w:t>
      </w:r>
      <w:r>
        <w:rPr>
          <w:spacing w:val="-6"/>
          <w:sz w:val="22"/>
          <w:szCs w:val="22"/>
          <w:lang w:val="ro-RO"/>
        </w:rPr>
        <w:t xml:space="preserve">oA </w:t>
      </w:r>
      <w:r w:rsidRPr="00CD0044">
        <w:rPr>
          <w:spacing w:val="-6"/>
          <w:sz w:val="22"/>
          <w:szCs w:val="22"/>
          <w:lang w:val="ro-RO"/>
        </w:rPr>
        <w:t xml:space="preserve">and tested in </w:t>
      </w:r>
      <w:r>
        <w:rPr>
          <w:spacing w:val="-6"/>
          <w:sz w:val="22"/>
          <w:szCs w:val="22"/>
          <w:lang w:val="ro-RO"/>
        </w:rPr>
        <w:t>CPA</w:t>
      </w:r>
      <w:r w:rsidR="006A1D7A">
        <w:rPr>
          <w:spacing w:val="-6"/>
          <w:sz w:val="22"/>
          <w:szCs w:val="22"/>
          <w:lang w:val="ro-RO"/>
        </w:rPr>
        <w:t>s</w:t>
      </w:r>
      <w:r w:rsidRPr="00CD0044">
        <w:rPr>
          <w:spacing w:val="-6"/>
          <w:sz w:val="22"/>
          <w:szCs w:val="22"/>
          <w:lang w:val="ro-RO"/>
        </w:rPr>
        <w:t xml:space="preserve">. The survey was conducted from 10 September to 30 October 2023, with representatives of 20 </w:t>
      </w:r>
      <w:r>
        <w:rPr>
          <w:spacing w:val="-6"/>
          <w:sz w:val="22"/>
          <w:szCs w:val="22"/>
          <w:lang w:val="ro-RO"/>
        </w:rPr>
        <w:t>CPA</w:t>
      </w:r>
      <w:r w:rsidR="006A1D7A">
        <w:rPr>
          <w:spacing w:val="-6"/>
          <w:sz w:val="22"/>
          <w:szCs w:val="22"/>
          <w:lang w:val="ro-RO"/>
        </w:rPr>
        <w:t>s</w:t>
      </w:r>
      <w:r w:rsidRPr="00CD0044">
        <w:rPr>
          <w:spacing w:val="-6"/>
          <w:sz w:val="22"/>
          <w:szCs w:val="22"/>
          <w:lang w:val="ro-RO"/>
        </w:rPr>
        <w:t xml:space="preserve"> (ministries and subordinate entities) participating</w:t>
      </w:r>
      <w:r w:rsidRPr="00BF0CAB">
        <w:rPr>
          <w:rStyle w:val="FootnoteReference"/>
          <w:spacing w:val="-6"/>
          <w:sz w:val="22"/>
          <w:szCs w:val="22"/>
          <w:lang w:val="ro-RO"/>
        </w:rPr>
        <w:footnoteReference w:id="1"/>
      </w:r>
      <w:r w:rsidRPr="00CD0044">
        <w:rPr>
          <w:spacing w:val="-6"/>
          <w:sz w:val="22"/>
          <w:szCs w:val="22"/>
          <w:lang w:val="ro-RO"/>
        </w:rPr>
        <w:t xml:space="preserve">. </w:t>
      </w:r>
      <w:r>
        <w:rPr>
          <w:spacing w:val="-6"/>
          <w:sz w:val="22"/>
          <w:szCs w:val="22"/>
          <w:lang w:val="ro-RO"/>
        </w:rPr>
        <w:t>T</w:t>
      </w:r>
      <w:r w:rsidRPr="00CD0044">
        <w:rPr>
          <w:spacing w:val="-6"/>
          <w:sz w:val="22"/>
          <w:szCs w:val="22"/>
          <w:lang w:val="ro-RO"/>
        </w:rPr>
        <w:t>imeframe</w:t>
      </w:r>
      <w:r>
        <w:rPr>
          <w:spacing w:val="-6"/>
          <w:sz w:val="22"/>
          <w:szCs w:val="22"/>
          <w:lang w:val="ro-RO"/>
        </w:rPr>
        <w:t xml:space="preserve"> concerned</w:t>
      </w:r>
      <w:r w:rsidRPr="00CD0044">
        <w:rPr>
          <w:spacing w:val="-6"/>
          <w:sz w:val="22"/>
          <w:szCs w:val="22"/>
          <w:lang w:val="ro-RO"/>
        </w:rPr>
        <w:t xml:space="preserve">: </w:t>
      </w:r>
      <w:r w:rsidRPr="00CD0044">
        <w:rPr>
          <w:i/>
          <w:iCs/>
          <w:spacing w:val="-6"/>
          <w:sz w:val="22"/>
          <w:szCs w:val="22"/>
          <w:lang w:val="ro-RO"/>
        </w:rPr>
        <w:t>2022 – September 2023</w:t>
      </w:r>
      <w:r w:rsidRPr="00CD0044">
        <w:rPr>
          <w:spacing w:val="-6"/>
          <w:sz w:val="22"/>
          <w:szCs w:val="22"/>
          <w:lang w:val="ro-RO"/>
        </w:rPr>
        <w:t>.</w:t>
      </w:r>
    </w:p>
    <w:p w14:paraId="372D480D" w14:textId="77777777" w:rsidR="00EE6CF8" w:rsidRDefault="00C85645" w:rsidP="00E72C9D">
      <w:pPr>
        <w:spacing w:after="80"/>
        <w:jc w:val="both"/>
        <w:rPr>
          <w:b/>
          <w:spacing w:val="-6"/>
          <w:sz w:val="22"/>
          <w:szCs w:val="22"/>
        </w:rPr>
      </w:pPr>
      <w:r w:rsidRPr="00C85645">
        <w:rPr>
          <w:b/>
          <w:spacing w:val="-6"/>
          <w:sz w:val="22"/>
          <w:szCs w:val="22"/>
        </w:rPr>
        <w:t xml:space="preserve">Survey </w:t>
      </w:r>
      <w:r>
        <w:rPr>
          <w:b/>
          <w:spacing w:val="-6"/>
          <w:sz w:val="22"/>
          <w:szCs w:val="22"/>
        </w:rPr>
        <w:t>S</w:t>
      </w:r>
      <w:r w:rsidRPr="00C85645">
        <w:rPr>
          <w:b/>
          <w:spacing w:val="-6"/>
          <w:sz w:val="22"/>
          <w:szCs w:val="22"/>
        </w:rPr>
        <w:t xml:space="preserve">ummary </w:t>
      </w:r>
      <w:r>
        <w:rPr>
          <w:b/>
          <w:spacing w:val="-6"/>
          <w:sz w:val="22"/>
          <w:szCs w:val="22"/>
        </w:rPr>
        <w:t>R</w:t>
      </w:r>
      <w:r w:rsidRPr="00C85645">
        <w:rPr>
          <w:b/>
          <w:spacing w:val="-6"/>
          <w:sz w:val="22"/>
          <w:szCs w:val="22"/>
        </w:rPr>
        <w:t>esults</w:t>
      </w:r>
    </w:p>
    <w:p w14:paraId="2616C23D" w14:textId="64A496D5" w:rsidR="007968B5" w:rsidRPr="00EE6CF8" w:rsidRDefault="00EE6CF8" w:rsidP="00E72C9D">
      <w:pPr>
        <w:spacing w:after="80"/>
        <w:jc w:val="both"/>
        <w:rPr>
          <w:b/>
          <w:spacing w:val="-6"/>
          <w:sz w:val="22"/>
          <w:szCs w:val="22"/>
        </w:rPr>
      </w:pPr>
      <w:r w:rsidRPr="00EE6CF8">
        <w:rPr>
          <w:b/>
          <w:i/>
          <w:iCs/>
          <w:spacing w:val="-6"/>
          <w:sz w:val="22"/>
          <w:szCs w:val="22"/>
        </w:rPr>
        <w:t xml:space="preserve">Presence </w:t>
      </w:r>
      <w:r w:rsidRPr="00EE6CF8">
        <w:rPr>
          <w:b/>
          <w:i/>
          <w:spacing w:val="-6"/>
          <w:sz w:val="22"/>
          <w:szCs w:val="22"/>
        </w:rPr>
        <w:t xml:space="preserve">of internal rules on communication with the </w:t>
      </w:r>
      <w:r>
        <w:rPr>
          <w:b/>
          <w:i/>
          <w:spacing w:val="-6"/>
          <w:sz w:val="22"/>
          <w:szCs w:val="22"/>
        </w:rPr>
        <w:t xml:space="preserve">CoA </w:t>
      </w:r>
      <w:r w:rsidRPr="00EE6CF8">
        <w:rPr>
          <w:b/>
          <w:i/>
          <w:spacing w:val="-6"/>
          <w:sz w:val="22"/>
          <w:szCs w:val="22"/>
        </w:rPr>
        <w:t>and those responsible for this process</w:t>
      </w:r>
      <w:r w:rsidR="008019DC" w:rsidRPr="00BF0CAB">
        <w:rPr>
          <w:i/>
          <w:spacing w:val="-6"/>
          <w:sz w:val="22"/>
          <w:szCs w:val="22"/>
        </w:rPr>
        <w:t>.</w:t>
      </w:r>
      <w:r w:rsidR="00FD171D" w:rsidRPr="00BF0CAB">
        <w:rPr>
          <w:i/>
          <w:spacing w:val="-6"/>
          <w:sz w:val="22"/>
          <w:szCs w:val="22"/>
        </w:rPr>
        <w:t xml:space="preserve"> </w:t>
      </w:r>
      <w:r w:rsidRPr="00EE6CF8">
        <w:rPr>
          <w:iCs/>
          <w:spacing w:val="-6"/>
          <w:sz w:val="22"/>
          <w:szCs w:val="22"/>
        </w:rPr>
        <w:t xml:space="preserve">Although three years ago </w:t>
      </w:r>
      <w:r w:rsidR="00F36DCF">
        <w:rPr>
          <w:iCs/>
          <w:spacing w:val="-6"/>
          <w:sz w:val="22"/>
          <w:szCs w:val="22"/>
        </w:rPr>
        <w:t>CPA</w:t>
      </w:r>
      <w:r w:rsidRPr="00EE6CF8">
        <w:rPr>
          <w:iCs/>
          <w:spacing w:val="-6"/>
          <w:sz w:val="22"/>
          <w:szCs w:val="22"/>
        </w:rPr>
        <w:t>s were advised to develop and implement internal rules that would ensure and facilitate communication with the C</w:t>
      </w:r>
      <w:r w:rsidR="00F36DCF">
        <w:rPr>
          <w:iCs/>
          <w:spacing w:val="-6"/>
          <w:sz w:val="22"/>
          <w:szCs w:val="22"/>
        </w:rPr>
        <w:t>oA</w:t>
      </w:r>
      <w:r w:rsidR="00F36DCF" w:rsidRPr="00BF0CAB">
        <w:rPr>
          <w:rStyle w:val="FootnoteReference"/>
          <w:spacing w:val="-6"/>
          <w:sz w:val="22"/>
          <w:szCs w:val="22"/>
        </w:rPr>
        <w:footnoteReference w:id="2"/>
      </w:r>
      <w:r w:rsidRPr="00EE6CF8">
        <w:rPr>
          <w:iCs/>
          <w:spacing w:val="-6"/>
          <w:sz w:val="22"/>
          <w:szCs w:val="22"/>
        </w:rPr>
        <w:t xml:space="preserve">, only 44% of respondents </w:t>
      </w:r>
      <w:r w:rsidR="00376E06">
        <w:rPr>
          <w:iCs/>
          <w:spacing w:val="-6"/>
          <w:sz w:val="22"/>
          <w:szCs w:val="22"/>
        </w:rPr>
        <w:t xml:space="preserve">currently </w:t>
      </w:r>
      <w:r w:rsidRPr="00EE6CF8">
        <w:rPr>
          <w:iCs/>
          <w:spacing w:val="-6"/>
          <w:sz w:val="22"/>
          <w:szCs w:val="22"/>
        </w:rPr>
        <w:t>report that their entity has such rules</w:t>
      </w:r>
      <w:r w:rsidR="00F36DCF">
        <w:rPr>
          <w:iCs/>
          <w:spacing w:val="-6"/>
          <w:sz w:val="22"/>
          <w:szCs w:val="22"/>
        </w:rPr>
        <w:t xml:space="preserve"> in place</w:t>
      </w:r>
      <w:r w:rsidRPr="00EE6CF8">
        <w:rPr>
          <w:iCs/>
          <w:spacing w:val="-6"/>
          <w:sz w:val="22"/>
          <w:szCs w:val="22"/>
        </w:rPr>
        <w:t xml:space="preserve">. About 2/3 of respondents claim there is a </w:t>
      </w:r>
      <w:r w:rsidR="00F36DCF">
        <w:rPr>
          <w:iCs/>
          <w:spacing w:val="-6"/>
          <w:sz w:val="22"/>
          <w:szCs w:val="22"/>
        </w:rPr>
        <w:t>unit</w:t>
      </w:r>
      <w:r w:rsidRPr="00EE6CF8">
        <w:rPr>
          <w:iCs/>
          <w:spacing w:val="-6"/>
          <w:sz w:val="22"/>
          <w:szCs w:val="22"/>
        </w:rPr>
        <w:t>/person in the</w:t>
      </w:r>
      <w:r w:rsidR="00F36DCF">
        <w:rPr>
          <w:iCs/>
          <w:spacing w:val="-6"/>
          <w:sz w:val="22"/>
          <w:szCs w:val="22"/>
        </w:rPr>
        <w:t>ir</w:t>
      </w:r>
      <w:r w:rsidRPr="00EE6CF8">
        <w:rPr>
          <w:iCs/>
          <w:spacing w:val="-6"/>
          <w:sz w:val="22"/>
          <w:szCs w:val="22"/>
        </w:rPr>
        <w:t xml:space="preserve"> public entity responsible for communication with the C</w:t>
      </w:r>
      <w:r w:rsidR="00F36DCF">
        <w:rPr>
          <w:iCs/>
          <w:spacing w:val="-6"/>
          <w:sz w:val="22"/>
          <w:szCs w:val="22"/>
        </w:rPr>
        <w:t>oA</w:t>
      </w:r>
      <w:r w:rsidRPr="00EE6CF8">
        <w:rPr>
          <w:iCs/>
          <w:spacing w:val="-6"/>
          <w:sz w:val="22"/>
          <w:szCs w:val="22"/>
        </w:rPr>
        <w:t xml:space="preserve">. </w:t>
      </w:r>
      <w:r w:rsidR="00B6680A" w:rsidRPr="00B6680A">
        <w:rPr>
          <w:iCs/>
          <w:spacing w:val="-6"/>
          <w:sz w:val="22"/>
          <w:szCs w:val="22"/>
        </w:rPr>
        <w:t xml:space="preserve">Compared to the previous survey (2021), the share of respondents confirming the </w:t>
      </w:r>
      <w:r w:rsidR="00B6680A">
        <w:rPr>
          <w:iCs/>
          <w:spacing w:val="-6"/>
          <w:sz w:val="22"/>
          <w:szCs w:val="22"/>
        </w:rPr>
        <w:t xml:space="preserve">presence </w:t>
      </w:r>
      <w:r w:rsidR="00B6680A" w:rsidRPr="00B6680A">
        <w:rPr>
          <w:iCs/>
          <w:spacing w:val="-6"/>
          <w:sz w:val="22"/>
          <w:szCs w:val="22"/>
        </w:rPr>
        <w:t>of internal rules for communicating with the C</w:t>
      </w:r>
      <w:r w:rsidR="00B6680A">
        <w:rPr>
          <w:iCs/>
          <w:spacing w:val="-6"/>
          <w:sz w:val="22"/>
          <w:szCs w:val="22"/>
        </w:rPr>
        <w:t>oA</w:t>
      </w:r>
      <w:r w:rsidR="00B6680A" w:rsidRPr="00B6680A">
        <w:rPr>
          <w:iCs/>
          <w:spacing w:val="-6"/>
          <w:sz w:val="22"/>
          <w:szCs w:val="22"/>
        </w:rPr>
        <w:t xml:space="preserve"> as well as the designation of persons in charge of this process has decreased, a possible explanation being the turnover of staff and insufficient inform</w:t>
      </w:r>
      <w:r w:rsidR="00B6680A">
        <w:rPr>
          <w:iCs/>
          <w:spacing w:val="-6"/>
          <w:sz w:val="22"/>
          <w:szCs w:val="22"/>
        </w:rPr>
        <w:t xml:space="preserve">ing </w:t>
      </w:r>
      <w:r w:rsidR="00B6680A" w:rsidRPr="00B6680A">
        <w:rPr>
          <w:iCs/>
          <w:spacing w:val="-6"/>
          <w:sz w:val="22"/>
          <w:szCs w:val="22"/>
        </w:rPr>
        <w:t xml:space="preserve">of persons </w:t>
      </w:r>
      <w:r w:rsidR="00B6680A">
        <w:rPr>
          <w:iCs/>
          <w:spacing w:val="-6"/>
          <w:sz w:val="22"/>
          <w:szCs w:val="22"/>
        </w:rPr>
        <w:t xml:space="preserve">engaged </w:t>
      </w:r>
      <w:r w:rsidR="00B6680A" w:rsidRPr="00B6680A">
        <w:rPr>
          <w:iCs/>
          <w:spacing w:val="-6"/>
          <w:sz w:val="22"/>
          <w:szCs w:val="22"/>
        </w:rPr>
        <w:t>in communicating with the C</w:t>
      </w:r>
      <w:r w:rsidR="00B6680A">
        <w:rPr>
          <w:iCs/>
          <w:spacing w:val="-6"/>
          <w:sz w:val="22"/>
          <w:szCs w:val="22"/>
        </w:rPr>
        <w:t>oA</w:t>
      </w:r>
      <w:r w:rsidR="00B6680A" w:rsidRPr="00B6680A">
        <w:rPr>
          <w:iCs/>
          <w:spacing w:val="-6"/>
          <w:sz w:val="22"/>
          <w:szCs w:val="22"/>
        </w:rPr>
        <w:t xml:space="preserve"> in some public entities.</w:t>
      </w:r>
      <w:r w:rsidR="00B6680A">
        <w:rPr>
          <w:iCs/>
          <w:spacing w:val="-6"/>
          <w:sz w:val="22"/>
          <w:szCs w:val="22"/>
        </w:rPr>
        <w:t xml:space="preserve"> </w:t>
      </w:r>
    </w:p>
    <w:p w14:paraId="52266079" w14:textId="3D88D1D2" w:rsidR="000D0554" w:rsidRDefault="0050560F" w:rsidP="00E72C9D">
      <w:pPr>
        <w:shd w:val="clear" w:color="auto" w:fill="FFFFFF"/>
        <w:spacing w:after="80"/>
        <w:jc w:val="both"/>
        <w:rPr>
          <w:spacing w:val="-6"/>
          <w:sz w:val="22"/>
          <w:szCs w:val="22"/>
        </w:rPr>
      </w:pPr>
      <w:r>
        <w:rPr>
          <w:b/>
          <w:i/>
          <w:spacing w:val="-6"/>
          <w:sz w:val="22"/>
          <w:szCs w:val="22"/>
        </w:rPr>
        <w:t>Communcating to CPA</w:t>
      </w:r>
      <w:r w:rsidR="000A550A">
        <w:rPr>
          <w:b/>
          <w:i/>
          <w:spacing w:val="-6"/>
          <w:sz w:val="22"/>
          <w:szCs w:val="22"/>
        </w:rPr>
        <w:t>s</w:t>
      </w:r>
      <w:r w:rsidRPr="0050560F">
        <w:rPr>
          <w:b/>
          <w:i/>
          <w:spacing w:val="-6"/>
          <w:sz w:val="22"/>
          <w:szCs w:val="22"/>
        </w:rPr>
        <w:t xml:space="preserve"> the information to be presented during audit missions</w:t>
      </w:r>
      <w:r w:rsidR="00A478A7" w:rsidRPr="00BF0CAB">
        <w:rPr>
          <w:b/>
          <w:i/>
          <w:spacing w:val="-6"/>
          <w:sz w:val="22"/>
          <w:szCs w:val="22"/>
        </w:rPr>
        <w:t xml:space="preserve">. </w:t>
      </w:r>
      <w:r w:rsidRPr="0050560F">
        <w:rPr>
          <w:bCs/>
          <w:iCs/>
          <w:spacing w:val="-6"/>
          <w:sz w:val="22"/>
          <w:szCs w:val="22"/>
        </w:rPr>
        <w:t>Although about 2/3 of respondents noted that</w:t>
      </w:r>
      <w:r w:rsidR="000A550A">
        <w:rPr>
          <w:bCs/>
          <w:iCs/>
          <w:spacing w:val="-6"/>
          <w:sz w:val="22"/>
          <w:szCs w:val="22"/>
        </w:rPr>
        <w:t xml:space="preserve"> </w:t>
      </w:r>
      <w:r w:rsidRPr="0050560F">
        <w:rPr>
          <w:bCs/>
          <w:iCs/>
          <w:spacing w:val="-6"/>
          <w:sz w:val="22"/>
          <w:szCs w:val="22"/>
        </w:rPr>
        <w:t>C</w:t>
      </w:r>
      <w:r>
        <w:rPr>
          <w:bCs/>
          <w:iCs/>
          <w:spacing w:val="-6"/>
          <w:sz w:val="22"/>
          <w:szCs w:val="22"/>
        </w:rPr>
        <w:t>oA</w:t>
      </w:r>
      <w:r w:rsidRPr="0050560F">
        <w:rPr>
          <w:bCs/>
          <w:iCs/>
          <w:spacing w:val="-6"/>
          <w:sz w:val="22"/>
          <w:szCs w:val="22"/>
        </w:rPr>
        <w:t xml:space="preserve"> auditors </w:t>
      </w:r>
      <w:r>
        <w:rPr>
          <w:bCs/>
          <w:iCs/>
          <w:spacing w:val="-6"/>
          <w:sz w:val="22"/>
          <w:szCs w:val="22"/>
        </w:rPr>
        <w:t xml:space="preserve">had </w:t>
      </w:r>
      <w:r w:rsidRPr="0050560F">
        <w:rPr>
          <w:bCs/>
          <w:i/>
          <w:spacing w:val="-6"/>
          <w:sz w:val="22"/>
          <w:szCs w:val="22"/>
        </w:rPr>
        <w:t>fully</w:t>
      </w:r>
      <w:r w:rsidRPr="0050560F">
        <w:rPr>
          <w:bCs/>
          <w:iCs/>
          <w:spacing w:val="-6"/>
          <w:sz w:val="22"/>
          <w:szCs w:val="22"/>
        </w:rPr>
        <w:t xml:space="preserve"> </w:t>
      </w:r>
      <w:r>
        <w:rPr>
          <w:bCs/>
          <w:iCs/>
          <w:spacing w:val="-6"/>
          <w:sz w:val="22"/>
          <w:szCs w:val="22"/>
        </w:rPr>
        <w:t xml:space="preserve">communicated to </w:t>
      </w:r>
      <w:r w:rsidRPr="0050560F">
        <w:rPr>
          <w:bCs/>
          <w:iCs/>
          <w:spacing w:val="-6"/>
          <w:sz w:val="22"/>
          <w:szCs w:val="22"/>
        </w:rPr>
        <w:t xml:space="preserve">them the information and documents they were to submit, 1/3 of respondents felt they </w:t>
      </w:r>
      <w:r>
        <w:rPr>
          <w:bCs/>
          <w:iCs/>
          <w:spacing w:val="-6"/>
          <w:sz w:val="22"/>
          <w:szCs w:val="22"/>
        </w:rPr>
        <w:t xml:space="preserve">had been </w:t>
      </w:r>
      <w:r w:rsidRPr="0050560F">
        <w:rPr>
          <w:bCs/>
          <w:i/>
          <w:spacing w:val="-6"/>
          <w:sz w:val="22"/>
          <w:szCs w:val="22"/>
        </w:rPr>
        <w:t>partially</w:t>
      </w:r>
      <w:r w:rsidRPr="0050560F">
        <w:rPr>
          <w:bCs/>
          <w:iCs/>
          <w:spacing w:val="-6"/>
          <w:sz w:val="22"/>
          <w:szCs w:val="22"/>
        </w:rPr>
        <w:t xml:space="preserve"> informed </w:t>
      </w:r>
      <w:r>
        <w:rPr>
          <w:bCs/>
          <w:iCs/>
          <w:spacing w:val="-6"/>
          <w:sz w:val="22"/>
          <w:szCs w:val="22"/>
        </w:rPr>
        <w:t xml:space="preserve">or </w:t>
      </w:r>
      <w:r w:rsidRPr="0050560F">
        <w:rPr>
          <w:bCs/>
          <w:iCs/>
          <w:spacing w:val="-6"/>
          <w:sz w:val="22"/>
          <w:szCs w:val="22"/>
        </w:rPr>
        <w:t xml:space="preserve">not informed </w:t>
      </w:r>
      <w:r w:rsidRPr="0050560F">
        <w:rPr>
          <w:bCs/>
          <w:i/>
          <w:spacing w:val="-6"/>
          <w:sz w:val="22"/>
          <w:szCs w:val="22"/>
        </w:rPr>
        <w:t>at all</w:t>
      </w:r>
      <w:r w:rsidRPr="0050560F">
        <w:rPr>
          <w:bCs/>
          <w:iCs/>
          <w:spacing w:val="-6"/>
          <w:sz w:val="22"/>
          <w:szCs w:val="22"/>
        </w:rPr>
        <w:t xml:space="preserve">. Compared to 2021, the share of respondents who say they were fully informed has decreased. According to some respondents, auditors request excessive documents, and as the workload is high and the equipment outdated, the process of copying and sending information takes a </w:t>
      </w:r>
      <w:r>
        <w:rPr>
          <w:bCs/>
          <w:iCs/>
          <w:spacing w:val="-6"/>
          <w:sz w:val="22"/>
          <w:szCs w:val="22"/>
        </w:rPr>
        <w:t xml:space="preserve">great deal of </w:t>
      </w:r>
      <w:r w:rsidRPr="0050560F">
        <w:rPr>
          <w:bCs/>
          <w:iCs/>
          <w:spacing w:val="-6"/>
          <w:sz w:val="22"/>
          <w:szCs w:val="22"/>
        </w:rPr>
        <w:t>time</w:t>
      </w:r>
      <w:r>
        <w:rPr>
          <w:spacing w:val="-6"/>
          <w:sz w:val="22"/>
          <w:szCs w:val="22"/>
        </w:rPr>
        <w:t xml:space="preserve">. </w:t>
      </w:r>
    </w:p>
    <w:p w14:paraId="254FD248" w14:textId="0860E612" w:rsidR="000F76A2" w:rsidRPr="00BF0CAB" w:rsidRDefault="000014B3" w:rsidP="00E72C9D">
      <w:pPr>
        <w:shd w:val="clear" w:color="auto" w:fill="FFFFFF"/>
        <w:spacing w:after="80"/>
        <w:jc w:val="both"/>
        <w:rPr>
          <w:spacing w:val="-6"/>
          <w:sz w:val="22"/>
          <w:szCs w:val="22"/>
        </w:rPr>
      </w:pPr>
      <w:r w:rsidRPr="000014B3">
        <w:rPr>
          <w:b/>
          <w:i/>
          <w:spacing w:val="-6"/>
          <w:sz w:val="22"/>
          <w:szCs w:val="22"/>
        </w:rPr>
        <w:t>Any irregularities/misconduct identified during external audit missions</w:t>
      </w:r>
      <w:r w:rsidR="004F20D9" w:rsidRPr="00BF0CAB">
        <w:rPr>
          <w:b/>
          <w:i/>
          <w:spacing w:val="-6"/>
          <w:sz w:val="22"/>
          <w:szCs w:val="22"/>
        </w:rPr>
        <w:t>.</w:t>
      </w:r>
      <w:r w:rsidR="004F20D9" w:rsidRPr="00BF0CAB">
        <w:rPr>
          <w:spacing w:val="-6"/>
          <w:sz w:val="22"/>
          <w:szCs w:val="22"/>
        </w:rPr>
        <w:t xml:space="preserve"> </w:t>
      </w:r>
      <w:r w:rsidR="00924511" w:rsidRPr="00924511">
        <w:rPr>
          <w:spacing w:val="-6"/>
          <w:sz w:val="22"/>
          <w:szCs w:val="22"/>
        </w:rPr>
        <w:t xml:space="preserve">Nearly ¾ of respondents said the auditors had identified irregularities/misconduct in the work of </w:t>
      </w:r>
      <w:r w:rsidR="00115AA6">
        <w:rPr>
          <w:spacing w:val="-6"/>
          <w:sz w:val="22"/>
          <w:szCs w:val="22"/>
        </w:rPr>
        <w:t xml:space="preserve">their </w:t>
      </w:r>
      <w:r w:rsidR="00924511" w:rsidRPr="00924511">
        <w:rPr>
          <w:spacing w:val="-6"/>
          <w:sz w:val="22"/>
          <w:szCs w:val="22"/>
        </w:rPr>
        <w:t>public entity</w:t>
      </w:r>
      <w:r w:rsidR="00115AA6">
        <w:rPr>
          <w:spacing w:val="-6"/>
          <w:sz w:val="22"/>
          <w:szCs w:val="22"/>
        </w:rPr>
        <w:t>;</w:t>
      </w:r>
      <w:r w:rsidR="00924511" w:rsidRPr="00924511">
        <w:rPr>
          <w:spacing w:val="-6"/>
          <w:sz w:val="22"/>
          <w:szCs w:val="22"/>
        </w:rPr>
        <w:t xml:space="preserve"> 7% - that irregularities had not been identified</w:t>
      </w:r>
      <w:r w:rsidR="00115AA6">
        <w:rPr>
          <w:spacing w:val="-6"/>
          <w:sz w:val="22"/>
          <w:szCs w:val="22"/>
        </w:rPr>
        <w:t>;</w:t>
      </w:r>
      <w:r w:rsidR="00924511" w:rsidRPr="00924511">
        <w:rPr>
          <w:spacing w:val="-6"/>
          <w:sz w:val="22"/>
          <w:szCs w:val="22"/>
        </w:rPr>
        <w:t xml:space="preserve"> and 18% avoided answering th</w:t>
      </w:r>
      <w:r w:rsidR="00115AA6">
        <w:rPr>
          <w:spacing w:val="-6"/>
          <w:sz w:val="22"/>
          <w:szCs w:val="22"/>
        </w:rPr>
        <w:t>is</w:t>
      </w:r>
      <w:r w:rsidR="00924511" w:rsidRPr="00924511">
        <w:rPr>
          <w:spacing w:val="-6"/>
          <w:sz w:val="22"/>
          <w:szCs w:val="22"/>
        </w:rPr>
        <w:t xml:space="preserve"> question. About 40% of respondents who confirmed that irregularities/misconduct </w:t>
      </w:r>
      <w:r w:rsidR="00115AA6">
        <w:rPr>
          <w:spacing w:val="-6"/>
          <w:sz w:val="22"/>
          <w:szCs w:val="22"/>
        </w:rPr>
        <w:t xml:space="preserve">had been </w:t>
      </w:r>
      <w:r w:rsidR="00924511" w:rsidRPr="00924511">
        <w:rPr>
          <w:spacing w:val="-6"/>
          <w:sz w:val="22"/>
          <w:szCs w:val="22"/>
        </w:rPr>
        <w:t>identified claim that such cases occurred often</w:t>
      </w:r>
      <w:r w:rsidR="00115AA6">
        <w:rPr>
          <w:spacing w:val="-6"/>
          <w:sz w:val="22"/>
          <w:szCs w:val="22"/>
        </w:rPr>
        <w:t>;</w:t>
      </w:r>
      <w:r w:rsidR="00924511" w:rsidRPr="00924511">
        <w:rPr>
          <w:spacing w:val="-6"/>
          <w:sz w:val="22"/>
          <w:szCs w:val="22"/>
        </w:rPr>
        <w:t xml:space="preserve"> and 60%</w:t>
      </w:r>
      <w:r w:rsidR="00115AA6">
        <w:rPr>
          <w:spacing w:val="-6"/>
          <w:sz w:val="22"/>
          <w:szCs w:val="22"/>
        </w:rPr>
        <w:t xml:space="preserve"> </w:t>
      </w:r>
      <w:r w:rsidR="00115AA6" w:rsidRPr="00BF0CAB">
        <w:rPr>
          <w:spacing w:val="-6"/>
          <w:sz w:val="22"/>
          <w:szCs w:val="22"/>
        </w:rPr>
        <w:t xml:space="preserve">– </w:t>
      </w:r>
      <w:r w:rsidR="00924511" w:rsidRPr="00924511">
        <w:rPr>
          <w:spacing w:val="-6"/>
          <w:sz w:val="22"/>
          <w:szCs w:val="22"/>
        </w:rPr>
        <w:t>rarely.</w:t>
      </w:r>
      <w:r w:rsidR="00924511">
        <w:rPr>
          <w:spacing w:val="-6"/>
          <w:sz w:val="22"/>
          <w:szCs w:val="22"/>
        </w:rPr>
        <w:t xml:space="preserve"> </w:t>
      </w:r>
    </w:p>
    <w:p w14:paraId="0242E336" w14:textId="56A640B9" w:rsidR="000F76A2" w:rsidRPr="00BF0CAB" w:rsidRDefault="00115AA6" w:rsidP="00E72C9D">
      <w:pPr>
        <w:shd w:val="clear" w:color="auto" w:fill="FFFFFF"/>
        <w:spacing w:after="80"/>
        <w:jc w:val="both"/>
        <w:rPr>
          <w:spacing w:val="-6"/>
          <w:sz w:val="22"/>
          <w:szCs w:val="22"/>
        </w:rPr>
      </w:pPr>
      <w:r w:rsidRPr="00115AA6">
        <w:rPr>
          <w:spacing w:val="-6"/>
          <w:sz w:val="22"/>
          <w:szCs w:val="22"/>
        </w:rPr>
        <w:t xml:space="preserve">When asked to assess how significant the deviations identified by the auditors were, </w:t>
      </w:r>
      <w:r w:rsidRPr="00115AA6">
        <w:rPr>
          <w:i/>
          <w:iCs/>
          <w:spacing w:val="-6"/>
          <w:sz w:val="22"/>
          <w:szCs w:val="22"/>
        </w:rPr>
        <w:t>no</w:t>
      </w:r>
      <w:r w:rsidR="000A550A">
        <w:rPr>
          <w:i/>
          <w:iCs/>
          <w:spacing w:val="-6"/>
          <w:sz w:val="22"/>
          <w:szCs w:val="22"/>
        </w:rPr>
        <w:t>ne of the</w:t>
      </w:r>
      <w:r w:rsidRPr="00115AA6">
        <w:rPr>
          <w:i/>
          <w:iCs/>
          <w:spacing w:val="-6"/>
          <w:sz w:val="22"/>
          <w:szCs w:val="22"/>
        </w:rPr>
        <w:t xml:space="preserve"> public entit</w:t>
      </w:r>
      <w:r w:rsidR="000A550A">
        <w:rPr>
          <w:i/>
          <w:iCs/>
          <w:spacing w:val="-6"/>
          <w:sz w:val="22"/>
          <w:szCs w:val="22"/>
        </w:rPr>
        <w:t>ies</w:t>
      </w:r>
      <w:r w:rsidRPr="00115AA6">
        <w:rPr>
          <w:i/>
          <w:iCs/>
          <w:spacing w:val="-6"/>
          <w:sz w:val="22"/>
          <w:szCs w:val="22"/>
        </w:rPr>
        <w:t xml:space="preserve"> categorized them as many and serious</w:t>
      </w:r>
      <w:r w:rsidRPr="00115AA6">
        <w:rPr>
          <w:spacing w:val="-6"/>
          <w:sz w:val="22"/>
          <w:szCs w:val="22"/>
        </w:rPr>
        <w:t>. The most frequently cited were non-significant (57.6% of total responses) and significant (33.3%)</w:t>
      </w:r>
      <w:r w:rsidR="00EF63CF">
        <w:rPr>
          <w:spacing w:val="-6"/>
          <w:sz w:val="22"/>
          <w:szCs w:val="22"/>
        </w:rPr>
        <w:t xml:space="preserve"> </w:t>
      </w:r>
      <w:r w:rsidR="00EF63CF" w:rsidRPr="00115AA6">
        <w:rPr>
          <w:spacing w:val="-6"/>
          <w:sz w:val="22"/>
          <w:szCs w:val="22"/>
        </w:rPr>
        <w:t>deviation</w:t>
      </w:r>
      <w:r w:rsidR="00EF63CF">
        <w:rPr>
          <w:spacing w:val="-6"/>
          <w:sz w:val="22"/>
          <w:szCs w:val="22"/>
        </w:rPr>
        <w:t>s</w:t>
      </w:r>
      <w:r w:rsidRPr="00115AA6">
        <w:rPr>
          <w:spacing w:val="-6"/>
          <w:sz w:val="22"/>
          <w:szCs w:val="22"/>
        </w:rPr>
        <w:t xml:space="preserve">. </w:t>
      </w:r>
      <w:r w:rsidR="00EF63CF">
        <w:rPr>
          <w:spacing w:val="-6"/>
          <w:sz w:val="22"/>
          <w:szCs w:val="22"/>
        </w:rPr>
        <w:t xml:space="preserve">To note </w:t>
      </w:r>
      <w:r w:rsidRPr="00115AA6">
        <w:rPr>
          <w:spacing w:val="-6"/>
          <w:sz w:val="22"/>
          <w:szCs w:val="22"/>
        </w:rPr>
        <w:t>that</w:t>
      </w:r>
      <w:r w:rsidR="00EF63CF">
        <w:rPr>
          <w:spacing w:val="-6"/>
          <w:sz w:val="22"/>
          <w:szCs w:val="22"/>
        </w:rPr>
        <w:t>,</w:t>
      </w:r>
      <w:r w:rsidRPr="00115AA6">
        <w:rPr>
          <w:spacing w:val="-6"/>
          <w:sz w:val="22"/>
          <w:szCs w:val="22"/>
        </w:rPr>
        <w:t xml:space="preserve"> according to the </w:t>
      </w:r>
      <w:r w:rsidR="00EF63CF" w:rsidRPr="00EF63CF">
        <w:rPr>
          <w:i/>
          <w:iCs/>
          <w:spacing w:val="-6"/>
          <w:sz w:val="22"/>
          <w:szCs w:val="22"/>
        </w:rPr>
        <w:t xml:space="preserve">CoA </w:t>
      </w:r>
      <w:r w:rsidRPr="00EF63CF">
        <w:rPr>
          <w:i/>
          <w:iCs/>
          <w:spacing w:val="-6"/>
          <w:sz w:val="22"/>
          <w:szCs w:val="22"/>
        </w:rPr>
        <w:t xml:space="preserve">Annual Report on </w:t>
      </w:r>
      <w:r w:rsidR="00EF63CF">
        <w:rPr>
          <w:i/>
          <w:iCs/>
          <w:spacing w:val="-6"/>
          <w:sz w:val="22"/>
          <w:szCs w:val="22"/>
        </w:rPr>
        <w:t>M</w:t>
      </w:r>
      <w:r w:rsidRPr="00EF63CF">
        <w:rPr>
          <w:i/>
          <w:iCs/>
          <w:spacing w:val="-6"/>
          <w:sz w:val="22"/>
          <w:szCs w:val="22"/>
        </w:rPr>
        <w:t xml:space="preserve">anagement and </w:t>
      </w:r>
      <w:r w:rsidR="00EF63CF">
        <w:rPr>
          <w:i/>
          <w:iCs/>
          <w:spacing w:val="-6"/>
          <w:sz w:val="22"/>
          <w:szCs w:val="22"/>
        </w:rPr>
        <w:t>U</w:t>
      </w:r>
      <w:r w:rsidRPr="00EF63CF">
        <w:rPr>
          <w:i/>
          <w:iCs/>
          <w:spacing w:val="-6"/>
          <w:sz w:val="22"/>
          <w:szCs w:val="22"/>
        </w:rPr>
        <w:t xml:space="preserve">se of </w:t>
      </w:r>
      <w:r w:rsidR="00EF63CF">
        <w:rPr>
          <w:i/>
          <w:iCs/>
          <w:spacing w:val="-6"/>
          <w:sz w:val="22"/>
          <w:szCs w:val="22"/>
        </w:rPr>
        <w:t>P</w:t>
      </w:r>
      <w:r w:rsidRPr="00EF63CF">
        <w:rPr>
          <w:i/>
          <w:iCs/>
          <w:spacing w:val="-6"/>
          <w:sz w:val="22"/>
          <w:szCs w:val="22"/>
        </w:rPr>
        <w:t xml:space="preserve">ublic </w:t>
      </w:r>
      <w:r w:rsidR="00EF63CF">
        <w:rPr>
          <w:i/>
          <w:iCs/>
          <w:spacing w:val="-6"/>
          <w:sz w:val="22"/>
          <w:szCs w:val="22"/>
        </w:rPr>
        <w:t>F</w:t>
      </w:r>
      <w:r w:rsidRPr="00EF63CF">
        <w:rPr>
          <w:i/>
          <w:iCs/>
          <w:spacing w:val="-6"/>
          <w:sz w:val="22"/>
          <w:szCs w:val="22"/>
        </w:rPr>
        <w:t xml:space="preserve">inancial </w:t>
      </w:r>
      <w:r w:rsidR="00EF63CF">
        <w:rPr>
          <w:i/>
          <w:iCs/>
          <w:spacing w:val="-6"/>
          <w:sz w:val="22"/>
          <w:szCs w:val="22"/>
        </w:rPr>
        <w:t>R</w:t>
      </w:r>
      <w:r w:rsidRPr="00EF63CF">
        <w:rPr>
          <w:i/>
          <w:iCs/>
          <w:spacing w:val="-6"/>
          <w:sz w:val="22"/>
          <w:szCs w:val="22"/>
        </w:rPr>
        <w:t xml:space="preserve">esources and </w:t>
      </w:r>
      <w:r w:rsidR="00EF63CF">
        <w:rPr>
          <w:i/>
          <w:iCs/>
          <w:spacing w:val="-6"/>
          <w:sz w:val="22"/>
          <w:szCs w:val="22"/>
        </w:rPr>
        <w:t>P</w:t>
      </w:r>
      <w:r w:rsidRPr="00EF63CF">
        <w:rPr>
          <w:i/>
          <w:iCs/>
          <w:spacing w:val="-6"/>
          <w:sz w:val="22"/>
          <w:szCs w:val="22"/>
        </w:rPr>
        <w:t xml:space="preserve">ublic </w:t>
      </w:r>
      <w:r w:rsidR="00EF63CF">
        <w:rPr>
          <w:i/>
          <w:iCs/>
          <w:spacing w:val="-6"/>
          <w:sz w:val="22"/>
          <w:szCs w:val="22"/>
        </w:rPr>
        <w:t>A</w:t>
      </w:r>
      <w:r w:rsidRPr="00EF63CF">
        <w:rPr>
          <w:i/>
          <w:iCs/>
          <w:spacing w:val="-6"/>
          <w:sz w:val="22"/>
          <w:szCs w:val="22"/>
        </w:rPr>
        <w:t>ssets in 2022</w:t>
      </w:r>
      <w:r w:rsidRPr="00115AA6">
        <w:rPr>
          <w:spacing w:val="-6"/>
          <w:sz w:val="22"/>
          <w:szCs w:val="22"/>
        </w:rPr>
        <w:t xml:space="preserve">, following the audit of financial statements of ministries, </w:t>
      </w:r>
      <w:r w:rsidR="0016396A">
        <w:rPr>
          <w:spacing w:val="-6"/>
          <w:sz w:val="22"/>
          <w:szCs w:val="22"/>
        </w:rPr>
        <w:t>two</w:t>
      </w:r>
      <w:r w:rsidRPr="00115AA6">
        <w:rPr>
          <w:spacing w:val="-6"/>
          <w:sz w:val="22"/>
          <w:szCs w:val="22"/>
        </w:rPr>
        <w:t xml:space="preserve"> adverse opinions, 10 qualified opinions</w:t>
      </w:r>
      <w:r w:rsidR="0016396A">
        <w:rPr>
          <w:spacing w:val="-6"/>
          <w:sz w:val="22"/>
          <w:szCs w:val="22"/>
        </w:rPr>
        <w:t>,</w:t>
      </w:r>
      <w:r w:rsidRPr="00115AA6">
        <w:rPr>
          <w:spacing w:val="-6"/>
          <w:sz w:val="22"/>
          <w:szCs w:val="22"/>
        </w:rPr>
        <w:t xml:space="preserve"> and only </w:t>
      </w:r>
      <w:r w:rsidR="0016396A">
        <w:rPr>
          <w:spacing w:val="-6"/>
          <w:sz w:val="22"/>
          <w:szCs w:val="22"/>
        </w:rPr>
        <w:t>one</w:t>
      </w:r>
      <w:r w:rsidRPr="00115AA6">
        <w:rPr>
          <w:spacing w:val="-6"/>
          <w:sz w:val="22"/>
          <w:szCs w:val="22"/>
        </w:rPr>
        <w:t xml:space="preserve"> unqualified opinion were issued.</w:t>
      </w:r>
      <w:r>
        <w:rPr>
          <w:spacing w:val="-6"/>
          <w:sz w:val="22"/>
          <w:szCs w:val="22"/>
        </w:rPr>
        <w:t xml:space="preserve"> </w:t>
      </w:r>
    </w:p>
    <w:p w14:paraId="5B1333EE" w14:textId="04F60A08" w:rsidR="007F70B7" w:rsidRPr="00BF0CAB" w:rsidRDefault="00176E89" w:rsidP="00E72C9D">
      <w:pPr>
        <w:shd w:val="clear" w:color="auto" w:fill="FFFFFF"/>
        <w:spacing w:after="80"/>
        <w:jc w:val="both"/>
        <w:rPr>
          <w:spacing w:val="-6"/>
          <w:sz w:val="22"/>
          <w:szCs w:val="22"/>
        </w:rPr>
      </w:pPr>
      <w:r w:rsidRPr="00176E89">
        <w:rPr>
          <w:b/>
          <w:i/>
          <w:spacing w:val="-6"/>
          <w:sz w:val="22"/>
          <w:szCs w:val="22"/>
        </w:rPr>
        <w:t xml:space="preserve">Do public entities examine draft reports sent </w:t>
      </w:r>
      <w:r>
        <w:rPr>
          <w:b/>
          <w:i/>
          <w:spacing w:val="-6"/>
          <w:sz w:val="22"/>
          <w:szCs w:val="22"/>
        </w:rPr>
        <w:t xml:space="preserve">in </w:t>
      </w:r>
      <w:r w:rsidRPr="00176E89">
        <w:rPr>
          <w:b/>
          <w:i/>
          <w:spacing w:val="-6"/>
          <w:sz w:val="22"/>
          <w:szCs w:val="22"/>
        </w:rPr>
        <w:t xml:space="preserve">by </w:t>
      </w:r>
      <w:r>
        <w:rPr>
          <w:b/>
          <w:i/>
          <w:spacing w:val="-6"/>
          <w:sz w:val="22"/>
          <w:szCs w:val="22"/>
        </w:rPr>
        <w:t xml:space="preserve">the </w:t>
      </w:r>
      <w:r w:rsidRPr="00176E89">
        <w:rPr>
          <w:b/>
          <w:i/>
          <w:spacing w:val="-6"/>
          <w:sz w:val="22"/>
          <w:szCs w:val="22"/>
        </w:rPr>
        <w:t>Co</w:t>
      </w:r>
      <w:r>
        <w:rPr>
          <w:b/>
          <w:i/>
          <w:spacing w:val="-6"/>
          <w:sz w:val="22"/>
          <w:szCs w:val="22"/>
        </w:rPr>
        <w:t>A</w:t>
      </w:r>
      <w:r w:rsidRPr="00176E89">
        <w:rPr>
          <w:b/>
          <w:i/>
          <w:spacing w:val="-6"/>
          <w:sz w:val="22"/>
          <w:szCs w:val="22"/>
        </w:rPr>
        <w:t>? Are entities' arguments taken into account?</w:t>
      </w:r>
      <w:r w:rsidR="0096531C" w:rsidRPr="00BF0CAB">
        <w:rPr>
          <w:b/>
          <w:i/>
          <w:spacing w:val="-6"/>
          <w:sz w:val="22"/>
          <w:szCs w:val="22"/>
        </w:rPr>
        <w:t xml:space="preserve"> </w:t>
      </w:r>
      <w:r w:rsidRPr="00176E89">
        <w:rPr>
          <w:bCs/>
          <w:iCs/>
          <w:spacing w:val="-6"/>
          <w:sz w:val="22"/>
          <w:szCs w:val="22"/>
        </w:rPr>
        <w:t xml:space="preserve">About 90% of respondents noted they </w:t>
      </w:r>
      <w:r w:rsidRPr="00176E89">
        <w:rPr>
          <w:bCs/>
          <w:i/>
          <w:spacing w:val="-6"/>
          <w:sz w:val="22"/>
          <w:szCs w:val="22"/>
        </w:rPr>
        <w:t>always</w:t>
      </w:r>
      <w:r>
        <w:rPr>
          <w:bCs/>
          <w:iCs/>
          <w:spacing w:val="-6"/>
          <w:sz w:val="22"/>
          <w:szCs w:val="22"/>
        </w:rPr>
        <w:t xml:space="preserve"> reviewed the </w:t>
      </w:r>
      <w:r w:rsidRPr="00176E89">
        <w:rPr>
          <w:bCs/>
          <w:iCs/>
          <w:spacing w:val="-6"/>
          <w:sz w:val="22"/>
          <w:szCs w:val="22"/>
        </w:rPr>
        <w:t xml:space="preserve">draft audit reports </w:t>
      </w:r>
      <w:r>
        <w:rPr>
          <w:bCs/>
          <w:iCs/>
          <w:spacing w:val="-6"/>
          <w:sz w:val="22"/>
          <w:szCs w:val="22"/>
        </w:rPr>
        <w:t xml:space="preserve">from </w:t>
      </w:r>
      <w:r w:rsidRPr="00176E89">
        <w:rPr>
          <w:bCs/>
          <w:iCs/>
          <w:spacing w:val="-6"/>
          <w:sz w:val="22"/>
          <w:szCs w:val="22"/>
        </w:rPr>
        <w:t xml:space="preserve">the </w:t>
      </w:r>
      <w:r>
        <w:rPr>
          <w:bCs/>
          <w:iCs/>
          <w:spacing w:val="-6"/>
          <w:sz w:val="22"/>
          <w:szCs w:val="22"/>
        </w:rPr>
        <w:t xml:space="preserve">CoA; </w:t>
      </w:r>
      <w:r w:rsidRPr="00176E89">
        <w:rPr>
          <w:bCs/>
          <w:iCs/>
          <w:spacing w:val="-6"/>
          <w:sz w:val="22"/>
          <w:szCs w:val="22"/>
        </w:rPr>
        <w:t xml:space="preserve">and 10% - </w:t>
      </w:r>
      <w:r w:rsidRPr="00176E89">
        <w:rPr>
          <w:bCs/>
          <w:i/>
          <w:spacing w:val="-6"/>
          <w:sz w:val="22"/>
          <w:szCs w:val="22"/>
        </w:rPr>
        <w:t>in most cases.</w:t>
      </w:r>
      <w:r w:rsidRPr="00176E89">
        <w:rPr>
          <w:bCs/>
          <w:iCs/>
          <w:spacing w:val="-6"/>
          <w:sz w:val="22"/>
          <w:szCs w:val="22"/>
        </w:rPr>
        <w:t xml:space="preserve"> According to some respondents, an impediment in </w:t>
      </w:r>
      <w:r>
        <w:rPr>
          <w:bCs/>
          <w:iCs/>
          <w:spacing w:val="-6"/>
          <w:sz w:val="22"/>
          <w:szCs w:val="22"/>
        </w:rPr>
        <w:t xml:space="preserve">reviewing </w:t>
      </w:r>
      <w:r w:rsidRPr="00176E89">
        <w:rPr>
          <w:bCs/>
          <w:iCs/>
          <w:spacing w:val="-6"/>
          <w:sz w:val="22"/>
          <w:szCs w:val="22"/>
        </w:rPr>
        <w:t xml:space="preserve">drafts </w:t>
      </w:r>
      <w:r>
        <w:rPr>
          <w:bCs/>
          <w:iCs/>
          <w:spacing w:val="-6"/>
          <w:sz w:val="22"/>
          <w:szCs w:val="22"/>
        </w:rPr>
        <w:t>was</w:t>
      </w:r>
      <w:r w:rsidRPr="00176E89">
        <w:rPr>
          <w:bCs/>
          <w:iCs/>
          <w:spacing w:val="-6"/>
          <w:sz w:val="22"/>
          <w:szCs w:val="22"/>
        </w:rPr>
        <w:t xml:space="preserve"> the very short time</w:t>
      </w:r>
      <w:r>
        <w:rPr>
          <w:bCs/>
          <w:iCs/>
          <w:spacing w:val="-6"/>
          <w:sz w:val="22"/>
          <w:szCs w:val="22"/>
        </w:rPr>
        <w:t>frame for that s</w:t>
      </w:r>
      <w:r w:rsidRPr="00176E89">
        <w:rPr>
          <w:bCs/>
          <w:iCs/>
          <w:spacing w:val="-6"/>
          <w:sz w:val="22"/>
          <w:szCs w:val="22"/>
        </w:rPr>
        <w:t>et in the legislation.</w:t>
      </w:r>
      <w:r w:rsidR="007F70B7" w:rsidRPr="00BF0CAB">
        <w:rPr>
          <w:spacing w:val="-6"/>
          <w:sz w:val="22"/>
          <w:szCs w:val="22"/>
        </w:rPr>
        <w:t xml:space="preserve"> </w:t>
      </w:r>
    </w:p>
    <w:p w14:paraId="0ABC1CD7" w14:textId="09260FB3" w:rsidR="000F76A2" w:rsidRPr="00BF0CAB" w:rsidRDefault="002D37A0" w:rsidP="00E72C9D">
      <w:pPr>
        <w:shd w:val="clear" w:color="auto" w:fill="FFFFFF"/>
        <w:spacing w:after="80"/>
        <w:jc w:val="both"/>
        <w:rPr>
          <w:spacing w:val="-6"/>
          <w:sz w:val="22"/>
          <w:szCs w:val="22"/>
        </w:rPr>
      </w:pPr>
      <w:r w:rsidRPr="00AE7BC4">
        <w:rPr>
          <w:spacing w:val="-6"/>
          <w:sz w:val="22"/>
          <w:szCs w:val="22"/>
        </w:rPr>
        <w:t xml:space="preserve">Although more than half of the respondents claim that CPA explanations on a draft audit report have been </w:t>
      </w:r>
      <w:r w:rsidRPr="00AE7BC4">
        <w:rPr>
          <w:i/>
          <w:iCs/>
          <w:spacing w:val="-6"/>
          <w:sz w:val="22"/>
          <w:szCs w:val="22"/>
        </w:rPr>
        <w:t>fully</w:t>
      </w:r>
      <w:r w:rsidRPr="00AE7BC4">
        <w:rPr>
          <w:spacing w:val="-6"/>
          <w:sz w:val="22"/>
          <w:szCs w:val="22"/>
        </w:rPr>
        <w:t xml:space="preserve"> and </w:t>
      </w:r>
      <w:r w:rsidRPr="00AE7BC4">
        <w:rPr>
          <w:i/>
          <w:iCs/>
          <w:spacing w:val="-6"/>
          <w:sz w:val="22"/>
          <w:szCs w:val="22"/>
        </w:rPr>
        <w:t>largely</w:t>
      </w:r>
      <w:r w:rsidRPr="00AE7BC4">
        <w:rPr>
          <w:spacing w:val="-6"/>
          <w:sz w:val="22"/>
          <w:szCs w:val="22"/>
        </w:rPr>
        <w:t xml:space="preserve"> taken into account</w:t>
      </w:r>
      <w:r w:rsidR="00AE7BC4" w:rsidRPr="00AE7BC4">
        <w:rPr>
          <w:spacing w:val="-6"/>
          <w:sz w:val="22"/>
          <w:szCs w:val="22"/>
        </w:rPr>
        <w:t>,</w:t>
      </w:r>
      <w:r w:rsidRPr="00AE7BC4">
        <w:rPr>
          <w:spacing w:val="-6"/>
          <w:sz w:val="22"/>
          <w:szCs w:val="22"/>
        </w:rPr>
        <w:t xml:space="preserve"> around 41% </w:t>
      </w:r>
      <w:r w:rsidR="00AE7BC4" w:rsidRPr="00AE7BC4">
        <w:rPr>
          <w:spacing w:val="-6"/>
          <w:sz w:val="22"/>
          <w:szCs w:val="22"/>
        </w:rPr>
        <w:t xml:space="preserve">say </w:t>
      </w:r>
      <w:r w:rsidRPr="00AE7BC4">
        <w:rPr>
          <w:spacing w:val="-6"/>
          <w:sz w:val="22"/>
          <w:szCs w:val="22"/>
        </w:rPr>
        <w:t xml:space="preserve">that </w:t>
      </w:r>
      <w:r w:rsidRPr="00AE7BC4">
        <w:rPr>
          <w:i/>
          <w:iCs/>
          <w:spacing w:val="-6"/>
          <w:sz w:val="22"/>
          <w:szCs w:val="22"/>
        </w:rPr>
        <w:t>only some arguments</w:t>
      </w:r>
      <w:r w:rsidRPr="00AE7BC4">
        <w:rPr>
          <w:spacing w:val="-6"/>
          <w:sz w:val="22"/>
          <w:szCs w:val="22"/>
        </w:rPr>
        <w:t xml:space="preserve"> have been accepted by the CoA. Some respondents noted that audit teams did not provide sufficient explanations on the merits/non-merits of the arguments presented.</w:t>
      </w:r>
      <w:r>
        <w:rPr>
          <w:spacing w:val="-6"/>
          <w:sz w:val="22"/>
          <w:szCs w:val="22"/>
        </w:rPr>
        <w:t xml:space="preserve"> </w:t>
      </w:r>
    </w:p>
    <w:p w14:paraId="6DAB1362" w14:textId="0D95336C" w:rsidR="006A275A" w:rsidRPr="00BF0CAB" w:rsidRDefault="00186168" w:rsidP="00E72C9D">
      <w:pPr>
        <w:pStyle w:val="ListParagraph"/>
        <w:spacing w:after="80"/>
        <w:ind w:left="0"/>
        <w:jc w:val="both"/>
        <w:rPr>
          <w:spacing w:val="-6"/>
          <w:sz w:val="22"/>
          <w:szCs w:val="22"/>
        </w:rPr>
      </w:pPr>
      <w:r w:rsidRPr="00186168">
        <w:rPr>
          <w:b/>
          <w:bCs/>
          <w:i/>
          <w:spacing w:val="-6"/>
          <w:sz w:val="22"/>
          <w:szCs w:val="22"/>
        </w:rPr>
        <w:lastRenderedPageBreak/>
        <w:t xml:space="preserve">How clear/explicit were </w:t>
      </w:r>
      <w:r>
        <w:rPr>
          <w:b/>
          <w:bCs/>
          <w:i/>
          <w:spacing w:val="-6"/>
          <w:sz w:val="22"/>
          <w:szCs w:val="22"/>
        </w:rPr>
        <w:t xml:space="preserve">CoA </w:t>
      </w:r>
      <w:r w:rsidRPr="00186168">
        <w:rPr>
          <w:b/>
          <w:bCs/>
          <w:i/>
          <w:spacing w:val="-6"/>
          <w:sz w:val="22"/>
          <w:szCs w:val="22"/>
        </w:rPr>
        <w:t>recommendations?</w:t>
      </w:r>
      <w:r>
        <w:rPr>
          <w:b/>
          <w:bCs/>
          <w:i/>
          <w:spacing w:val="-6"/>
          <w:sz w:val="22"/>
          <w:szCs w:val="22"/>
        </w:rPr>
        <w:t xml:space="preserve"> </w:t>
      </w:r>
      <w:r w:rsidR="002777D8" w:rsidRPr="002777D8">
        <w:rPr>
          <w:iCs/>
          <w:spacing w:val="-6"/>
          <w:sz w:val="22"/>
          <w:szCs w:val="22"/>
        </w:rPr>
        <w:t xml:space="preserve">The majority of respondents' answers </w:t>
      </w:r>
      <w:r w:rsidR="002777D8" w:rsidRPr="002777D8">
        <w:rPr>
          <w:i/>
          <w:spacing w:val="-6"/>
          <w:sz w:val="22"/>
          <w:szCs w:val="22"/>
        </w:rPr>
        <w:t>reveal that recommendations were vague</w:t>
      </w:r>
      <w:r w:rsidR="002777D8" w:rsidRPr="002777D8">
        <w:rPr>
          <w:iCs/>
          <w:spacing w:val="-6"/>
          <w:sz w:val="22"/>
          <w:szCs w:val="22"/>
        </w:rPr>
        <w:t xml:space="preserve">, for the implementation of which further clarification </w:t>
      </w:r>
      <w:r w:rsidR="002777D8">
        <w:rPr>
          <w:iCs/>
          <w:spacing w:val="-6"/>
          <w:sz w:val="22"/>
          <w:szCs w:val="22"/>
        </w:rPr>
        <w:t>was</w:t>
      </w:r>
      <w:r w:rsidR="002777D8" w:rsidRPr="002777D8">
        <w:rPr>
          <w:iCs/>
          <w:spacing w:val="-6"/>
          <w:sz w:val="22"/>
          <w:szCs w:val="22"/>
        </w:rPr>
        <w:t xml:space="preserve"> needed (47% of all answers), a quarter of the answers </w:t>
      </w:r>
      <w:r w:rsidR="002777D8">
        <w:rPr>
          <w:iCs/>
          <w:spacing w:val="-6"/>
          <w:sz w:val="22"/>
          <w:szCs w:val="22"/>
        </w:rPr>
        <w:t>–</w:t>
      </w:r>
      <w:r w:rsidR="002777D8" w:rsidRPr="002777D8">
        <w:rPr>
          <w:iCs/>
          <w:spacing w:val="-6"/>
          <w:sz w:val="22"/>
          <w:szCs w:val="22"/>
        </w:rPr>
        <w:t xml:space="preserve"> that the </w:t>
      </w:r>
      <w:r w:rsidR="002777D8" w:rsidRPr="002777D8">
        <w:rPr>
          <w:i/>
          <w:spacing w:val="-6"/>
          <w:sz w:val="22"/>
          <w:szCs w:val="22"/>
        </w:rPr>
        <w:t>recommendations were general/complex</w:t>
      </w:r>
      <w:r w:rsidR="002777D8">
        <w:rPr>
          <w:i/>
          <w:spacing w:val="-6"/>
          <w:sz w:val="22"/>
          <w:szCs w:val="22"/>
        </w:rPr>
        <w:t>,</w:t>
      </w:r>
      <w:r w:rsidR="002777D8" w:rsidRPr="002777D8">
        <w:rPr>
          <w:iCs/>
          <w:spacing w:val="-6"/>
          <w:sz w:val="22"/>
          <w:szCs w:val="22"/>
        </w:rPr>
        <w:t xml:space="preserve"> and only every </w:t>
      </w:r>
      <w:r w:rsidR="002777D8">
        <w:rPr>
          <w:iCs/>
          <w:spacing w:val="-6"/>
          <w:sz w:val="22"/>
          <w:szCs w:val="22"/>
        </w:rPr>
        <w:t>fi</w:t>
      </w:r>
      <w:r w:rsidR="000A550A">
        <w:rPr>
          <w:iCs/>
          <w:spacing w:val="-6"/>
          <w:sz w:val="22"/>
          <w:szCs w:val="22"/>
        </w:rPr>
        <w:t>f</w:t>
      </w:r>
      <w:r w:rsidR="002777D8">
        <w:rPr>
          <w:iCs/>
          <w:spacing w:val="-6"/>
          <w:sz w:val="22"/>
          <w:szCs w:val="22"/>
        </w:rPr>
        <w:t>th a</w:t>
      </w:r>
      <w:r w:rsidR="002777D8" w:rsidRPr="002777D8">
        <w:rPr>
          <w:iCs/>
          <w:spacing w:val="-6"/>
          <w:sz w:val="22"/>
          <w:szCs w:val="22"/>
        </w:rPr>
        <w:t xml:space="preserve">nswer states that the </w:t>
      </w:r>
      <w:r w:rsidR="002777D8" w:rsidRPr="002777D8">
        <w:rPr>
          <w:i/>
          <w:spacing w:val="-6"/>
          <w:sz w:val="22"/>
          <w:szCs w:val="22"/>
        </w:rPr>
        <w:t>recommendations were sufficiently clear</w:t>
      </w:r>
      <w:r w:rsidR="002777D8" w:rsidRPr="002777D8">
        <w:rPr>
          <w:iCs/>
          <w:spacing w:val="-6"/>
          <w:sz w:val="22"/>
          <w:szCs w:val="22"/>
        </w:rPr>
        <w:t>.</w:t>
      </w:r>
    </w:p>
    <w:p w14:paraId="5713880B" w14:textId="400C4659" w:rsidR="002518C3" w:rsidRPr="00BF0CAB" w:rsidRDefault="00ED3BF2" w:rsidP="00330890">
      <w:pPr>
        <w:shd w:val="clear" w:color="auto" w:fill="FFFFFF"/>
        <w:spacing w:after="100"/>
        <w:jc w:val="both"/>
        <w:rPr>
          <w:spacing w:val="-6"/>
          <w:sz w:val="22"/>
          <w:szCs w:val="22"/>
        </w:rPr>
      </w:pPr>
      <w:r w:rsidRPr="00ED3BF2">
        <w:rPr>
          <w:b/>
          <w:i/>
          <w:spacing w:val="-6"/>
          <w:sz w:val="22"/>
          <w:szCs w:val="22"/>
        </w:rPr>
        <w:t xml:space="preserve">To what extent have public entities implemented the </w:t>
      </w:r>
      <w:r>
        <w:rPr>
          <w:b/>
          <w:i/>
          <w:spacing w:val="-6"/>
          <w:sz w:val="22"/>
          <w:szCs w:val="22"/>
        </w:rPr>
        <w:t xml:space="preserve">CoA </w:t>
      </w:r>
      <w:r w:rsidRPr="00ED3BF2">
        <w:rPr>
          <w:b/>
          <w:i/>
          <w:spacing w:val="-6"/>
          <w:sz w:val="22"/>
          <w:szCs w:val="22"/>
        </w:rPr>
        <w:t>recommendations</w:t>
      </w:r>
      <w:r w:rsidR="006A275A" w:rsidRPr="00BF0CAB">
        <w:rPr>
          <w:b/>
          <w:i/>
          <w:spacing w:val="-6"/>
          <w:sz w:val="22"/>
          <w:szCs w:val="22"/>
        </w:rPr>
        <w:t>?</w:t>
      </w:r>
      <w:r w:rsidR="006A275A" w:rsidRPr="00BF0CAB">
        <w:rPr>
          <w:spacing w:val="-6"/>
          <w:sz w:val="22"/>
          <w:szCs w:val="22"/>
        </w:rPr>
        <w:t xml:space="preserve"> </w:t>
      </w:r>
      <w:r w:rsidR="008F7E94" w:rsidRPr="008F7E94">
        <w:rPr>
          <w:spacing w:val="-6"/>
          <w:sz w:val="22"/>
          <w:szCs w:val="22"/>
        </w:rPr>
        <w:t xml:space="preserve">Respondents rated their efforts quite highly: about 85% of them say that </w:t>
      </w:r>
      <w:r w:rsidR="008F7E94" w:rsidRPr="008F7E94">
        <w:rPr>
          <w:i/>
          <w:iCs/>
          <w:spacing w:val="-6"/>
          <w:sz w:val="22"/>
          <w:szCs w:val="22"/>
        </w:rPr>
        <w:t>a large part of the recommendations</w:t>
      </w:r>
      <w:r w:rsidR="008F7E94" w:rsidRPr="008F7E94">
        <w:rPr>
          <w:spacing w:val="-6"/>
          <w:sz w:val="22"/>
          <w:szCs w:val="22"/>
        </w:rPr>
        <w:t xml:space="preserve"> have been implemented or that they have been </w:t>
      </w:r>
      <w:r w:rsidR="008F7E94" w:rsidRPr="008F7E94">
        <w:rPr>
          <w:i/>
          <w:iCs/>
          <w:spacing w:val="-6"/>
          <w:sz w:val="22"/>
          <w:szCs w:val="22"/>
        </w:rPr>
        <w:t>fully</w:t>
      </w:r>
      <w:r w:rsidR="008F7E94" w:rsidRPr="008F7E94">
        <w:rPr>
          <w:spacing w:val="-6"/>
          <w:sz w:val="22"/>
          <w:szCs w:val="22"/>
        </w:rPr>
        <w:t xml:space="preserve"> implemented. More critical were only 15% of respondents who noted that </w:t>
      </w:r>
      <w:r w:rsidR="008F7E94" w:rsidRPr="008F7E94">
        <w:rPr>
          <w:i/>
          <w:iCs/>
          <w:spacing w:val="-6"/>
          <w:sz w:val="22"/>
          <w:szCs w:val="22"/>
        </w:rPr>
        <w:t>some of the recommendations had not been implemented</w:t>
      </w:r>
      <w:r w:rsidR="008F7E94" w:rsidRPr="008F7E94">
        <w:rPr>
          <w:spacing w:val="-6"/>
          <w:sz w:val="22"/>
          <w:szCs w:val="22"/>
        </w:rPr>
        <w:t xml:space="preserve">. </w:t>
      </w:r>
      <w:r w:rsidR="008F7E94">
        <w:rPr>
          <w:spacing w:val="-6"/>
          <w:sz w:val="22"/>
          <w:szCs w:val="22"/>
        </w:rPr>
        <w:t xml:space="preserve">To note </w:t>
      </w:r>
      <w:r w:rsidR="008F7E94" w:rsidRPr="008F7E94">
        <w:rPr>
          <w:spacing w:val="-6"/>
          <w:sz w:val="22"/>
          <w:szCs w:val="22"/>
        </w:rPr>
        <w:t xml:space="preserve">that </w:t>
      </w:r>
      <w:r w:rsidR="00371FD7">
        <w:rPr>
          <w:spacing w:val="-6"/>
          <w:sz w:val="22"/>
          <w:szCs w:val="22"/>
        </w:rPr>
        <w:t xml:space="preserve">CoA and State Chancellery (SC) </w:t>
      </w:r>
      <w:r w:rsidR="008F7E94" w:rsidRPr="008F7E94">
        <w:rPr>
          <w:spacing w:val="-6"/>
          <w:sz w:val="22"/>
          <w:szCs w:val="22"/>
        </w:rPr>
        <w:t>assessments on the implementation of C</w:t>
      </w:r>
      <w:r w:rsidR="000A550A">
        <w:rPr>
          <w:spacing w:val="-6"/>
          <w:sz w:val="22"/>
          <w:szCs w:val="22"/>
        </w:rPr>
        <w:t xml:space="preserve">oA </w:t>
      </w:r>
      <w:r w:rsidR="008F7E94" w:rsidRPr="008F7E94">
        <w:rPr>
          <w:spacing w:val="-6"/>
          <w:sz w:val="22"/>
          <w:szCs w:val="22"/>
        </w:rPr>
        <w:t>recommendations are modest.</w:t>
      </w:r>
      <w:r w:rsidR="008F7E94">
        <w:rPr>
          <w:spacing w:val="-6"/>
          <w:sz w:val="22"/>
          <w:szCs w:val="22"/>
        </w:rPr>
        <w:t xml:space="preserve"> </w:t>
      </w:r>
    </w:p>
    <w:p w14:paraId="2356E823" w14:textId="0815B0F5" w:rsidR="00986653" w:rsidRPr="00BF0CAB" w:rsidRDefault="00181E15" w:rsidP="00330890">
      <w:pPr>
        <w:shd w:val="clear" w:color="auto" w:fill="FFFFFF"/>
        <w:spacing w:after="100"/>
        <w:jc w:val="both"/>
        <w:rPr>
          <w:spacing w:val="-6"/>
          <w:sz w:val="22"/>
          <w:szCs w:val="22"/>
        </w:rPr>
      </w:pPr>
      <w:r w:rsidRPr="00181E15">
        <w:rPr>
          <w:b/>
          <w:i/>
          <w:spacing w:val="-6"/>
          <w:sz w:val="22"/>
          <w:szCs w:val="22"/>
        </w:rPr>
        <w:t xml:space="preserve">Transparency of audit results and actions taken by </w:t>
      </w:r>
      <w:r>
        <w:rPr>
          <w:b/>
          <w:i/>
          <w:spacing w:val="-6"/>
          <w:sz w:val="22"/>
          <w:szCs w:val="22"/>
        </w:rPr>
        <w:t>CPA</w:t>
      </w:r>
      <w:r w:rsidR="00371FD7">
        <w:rPr>
          <w:b/>
          <w:i/>
          <w:spacing w:val="-6"/>
          <w:sz w:val="22"/>
          <w:szCs w:val="22"/>
        </w:rPr>
        <w:t>s</w:t>
      </w:r>
      <w:r w:rsidRPr="00181E15">
        <w:rPr>
          <w:b/>
          <w:i/>
          <w:spacing w:val="-6"/>
          <w:sz w:val="22"/>
          <w:szCs w:val="22"/>
        </w:rPr>
        <w:t xml:space="preserve"> to implement </w:t>
      </w:r>
      <w:r>
        <w:rPr>
          <w:b/>
          <w:i/>
          <w:spacing w:val="-6"/>
          <w:sz w:val="22"/>
          <w:szCs w:val="22"/>
        </w:rPr>
        <w:t xml:space="preserve">CoA </w:t>
      </w:r>
      <w:r w:rsidRPr="00181E15">
        <w:rPr>
          <w:b/>
          <w:i/>
          <w:spacing w:val="-6"/>
          <w:sz w:val="22"/>
          <w:szCs w:val="22"/>
        </w:rPr>
        <w:t>recommendations</w:t>
      </w:r>
      <w:r w:rsidR="0027046C">
        <w:rPr>
          <w:b/>
          <w:i/>
          <w:spacing w:val="-6"/>
          <w:sz w:val="22"/>
          <w:szCs w:val="22"/>
        </w:rPr>
        <w:t>.</w:t>
      </w:r>
      <w:r w:rsidR="00986653" w:rsidRPr="00BF0CAB">
        <w:rPr>
          <w:b/>
          <w:i/>
          <w:spacing w:val="-6"/>
          <w:sz w:val="22"/>
          <w:szCs w:val="22"/>
        </w:rPr>
        <w:t xml:space="preserve"> </w:t>
      </w:r>
      <w:r w:rsidR="00471240">
        <w:rPr>
          <w:bCs/>
          <w:iCs/>
          <w:spacing w:val="-6"/>
          <w:sz w:val="22"/>
          <w:szCs w:val="22"/>
        </w:rPr>
        <w:t>CPA</w:t>
      </w:r>
      <w:r w:rsidR="00371FD7">
        <w:rPr>
          <w:bCs/>
          <w:iCs/>
          <w:spacing w:val="-6"/>
          <w:sz w:val="22"/>
          <w:szCs w:val="22"/>
        </w:rPr>
        <w:t>s</w:t>
      </w:r>
      <w:r w:rsidR="00471240" w:rsidRPr="00471240">
        <w:rPr>
          <w:bCs/>
          <w:iCs/>
          <w:spacing w:val="-6"/>
          <w:sz w:val="22"/>
          <w:szCs w:val="22"/>
        </w:rPr>
        <w:t xml:space="preserve"> ensure the transparency of the results of CoA audits, which is confirmed by TI</w:t>
      </w:r>
      <w:r w:rsidR="00471240">
        <w:rPr>
          <w:bCs/>
          <w:iCs/>
          <w:spacing w:val="-6"/>
          <w:sz w:val="22"/>
          <w:szCs w:val="22"/>
        </w:rPr>
        <w:t>–</w:t>
      </w:r>
      <w:r w:rsidR="00471240" w:rsidRPr="00471240">
        <w:rPr>
          <w:bCs/>
          <w:iCs/>
          <w:spacing w:val="-6"/>
          <w:sz w:val="22"/>
          <w:szCs w:val="22"/>
        </w:rPr>
        <w:t xml:space="preserve">Moldova's verification of the content </w:t>
      </w:r>
      <w:r w:rsidR="00371FD7">
        <w:rPr>
          <w:bCs/>
          <w:iCs/>
          <w:spacing w:val="-6"/>
          <w:sz w:val="22"/>
          <w:szCs w:val="22"/>
        </w:rPr>
        <w:t xml:space="preserve">of </w:t>
      </w:r>
      <w:r w:rsidR="00471240" w:rsidRPr="00471240">
        <w:rPr>
          <w:bCs/>
          <w:iCs/>
          <w:spacing w:val="-6"/>
          <w:sz w:val="22"/>
          <w:szCs w:val="22"/>
        </w:rPr>
        <w:t xml:space="preserve">ministries' websites </w:t>
      </w:r>
      <w:r w:rsidR="00471240">
        <w:rPr>
          <w:bCs/>
          <w:iCs/>
          <w:spacing w:val="-6"/>
          <w:sz w:val="22"/>
          <w:szCs w:val="22"/>
        </w:rPr>
        <w:t>–</w:t>
      </w:r>
      <w:r w:rsidR="00471240" w:rsidRPr="00471240">
        <w:rPr>
          <w:bCs/>
          <w:iCs/>
          <w:spacing w:val="-6"/>
          <w:sz w:val="22"/>
          <w:szCs w:val="22"/>
        </w:rPr>
        <w:t xml:space="preserve"> all of them have </w:t>
      </w:r>
      <w:r w:rsidR="00471240">
        <w:rPr>
          <w:bCs/>
          <w:iCs/>
          <w:spacing w:val="-6"/>
          <w:sz w:val="22"/>
          <w:szCs w:val="22"/>
        </w:rPr>
        <w:t xml:space="preserve">sections </w:t>
      </w:r>
      <w:r w:rsidR="00471240" w:rsidRPr="00471240">
        <w:rPr>
          <w:bCs/>
          <w:iCs/>
          <w:spacing w:val="-6"/>
          <w:sz w:val="22"/>
          <w:szCs w:val="22"/>
        </w:rPr>
        <w:t xml:space="preserve">dedicated </w:t>
      </w:r>
      <w:r w:rsidR="00471240">
        <w:rPr>
          <w:bCs/>
          <w:iCs/>
          <w:spacing w:val="-6"/>
          <w:sz w:val="22"/>
          <w:szCs w:val="22"/>
        </w:rPr>
        <w:t xml:space="preserve">to </w:t>
      </w:r>
      <w:r w:rsidR="00471240" w:rsidRPr="00471240">
        <w:rPr>
          <w:bCs/>
          <w:iCs/>
          <w:spacing w:val="-6"/>
          <w:sz w:val="22"/>
          <w:szCs w:val="22"/>
        </w:rPr>
        <w:t xml:space="preserve">the results of external controls and audits, </w:t>
      </w:r>
      <w:r w:rsidR="00471240">
        <w:rPr>
          <w:bCs/>
          <w:iCs/>
          <w:spacing w:val="-6"/>
          <w:sz w:val="22"/>
          <w:szCs w:val="22"/>
        </w:rPr>
        <w:t xml:space="preserve">in </w:t>
      </w:r>
      <w:r w:rsidR="00471240" w:rsidRPr="00471240">
        <w:rPr>
          <w:bCs/>
          <w:iCs/>
          <w:spacing w:val="-6"/>
          <w:sz w:val="22"/>
          <w:szCs w:val="22"/>
        </w:rPr>
        <w:t xml:space="preserve">which the CoA decisions and audit reports are inserted. Compared to 2021, the situation in this </w:t>
      </w:r>
      <w:r w:rsidR="00471240">
        <w:rPr>
          <w:bCs/>
          <w:iCs/>
          <w:spacing w:val="-6"/>
          <w:sz w:val="22"/>
          <w:szCs w:val="22"/>
        </w:rPr>
        <w:t xml:space="preserve">regard </w:t>
      </w:r>
      <w:r w:rsidR="00471240" w:rsidRPr="00471240">
        <w:rPr>
          <w:bCs/>
          <w:iCs/>
          <w:spacing w:val="-6"/>
          <w:sz w:val="22"/>
          <w:szCs w:val="22"/>
        </w:rPr>
        <w:t xml:space="preserve">has improved. </w:t>
      </w:r>
    </w:p>
    <w:p w14:paraId="58144DE5" w14:textId="59C17D4D" w:rsidR="000F76A2" w:rsidRPr="00BF0CAB" w:rsidRDefault="00FB633B" w:rsidP="00330890">
      <w:pPr>
        <w:shd w:val="clear" w:color="auto" w:fill="FFFFFF"/>
        <w:spacing w:after="100"/>
        <w:jc w:val="both"/>
        <w:rPr>
          <w:spacing w:val="-6"/>
          <w:sz w:val="22"/>
          <w:szCs w:val="22"/>
        </w:rPr>
      </w:pPr>
      <w:r w:rsidRPr="00FB633B">
        <w:rPr>
          <w:spacing w:val="-6"/>
          <w:sz w:val="22"/>
          <w:szCs w:val="22"/>
        </w:rPr>
        <w:t>However, information on the implementation of the C</w:t>
      </w:r>
      <w:r>
        <w:rPr>
          <w:spacing w:val="-6"/>
          <w:sz w:val="22"/>
          <w:szCs w:val="22"/>
        </w:rPr>
        <w:t>oA</w:t>
      </w:r>
      <w:r w:rsidRPr="00FB633B">
        <w:rPr>
          <w:spacing w:val="-6"/>
          <w:sz w:val="22"/>
          <w:szCs w:val="22"/>
        </w:rPr>
        <w:t xml:space="preserve"> recommendations is not always made public. </w:t>
      </w:r>
      <w:r>
        <w:rPr>
          <w:spacing w:val="-6"/>
          <w:sz w:val="22"/>
          <w:szCs w:val="22"/>
        </w:rPr>
        <w:t xml:space="preserve">The websites </w:t>
      </w:r>
      <w:r w:rsidRPr="00FB633B">
        <w:rPr>
          <w:spacing w:val="-6"/>
          <w:sz w:val="22"/>
          <w:szCs w:val="22"/>
        </w:rPr>
        <w:t xml:space="preserve">of only </w:t>
      </w:r>
      <w:r>
        <w:rPr>
          <w:spacing w:val="-6"/>
          <w:sz w:val="22"/>
          <w:szCs w:val="22"/>
        </w:rPr>
        <w:t>five</w:t>
      </w:r>
      <w:r w:rsidRPr="00FB633B">
        <w:rPr>
          <w:spacing w:val="-6"/>
          <w:sz w:val="22"/>
          <w:szCs w:val="22"/>
        </w:rPr>
        <w:t xml:space="preserve"> ministries </w:t>
      </w:r>
      <w:r w:rsidRPr="00EE23C8">
        <w:rPr>
          <w:spacing w:val="-6"/>
          <w:sz w:val="22"/>
          <w:szCs w:val="22"/>
        </w:rPr>
        <w:t>(M</w:t>
      </w:r>
      <w:r w:rsidR="00EE23C8" w:rsidRPr="00EE23C8">
        <w:rPr>
          <w:spacing w:val="-6"/>
          <w:sz w:val="22"/>
          <w:szCs w:val="22"/>
        </w:rPr>
        <w:t>o</w:t>
      </w:r>
      <w:r w:rsidRPr="00EE23C8">
        <w:rPr>
          <w:spacing w:val="-6"/>
          <w:sz w:val="22"/>
          <w:szCs w:val="22"/>
        </w:rPr>
        <w:t>F, MA</w:t>
      </w:r>
      <w:r w:rsidR="00EE23C8" w:rsidRPr="00EE23C8">
        <w:rPr>
          <w:spacing w:val="-6"/>
          <w:sz w:val="22"/>
          <w:szCs w:val="22"/>
        </w:rPr>
        <w:t>F</w:t>
      </w:r>
      <w:r w:rsidRPr="00EE23C8">
        <w:rPr>
          <w:spacing w:val="-6"/>
          <w:sz w:val="22"/>
          <w:szCs w:val="22"/>
        </w:rPr>
        <w:t>I, M</w:t>
      </w:r>
      <w:r w:rsidR="00EE23C8" w:rsidRPr="00EE23C8">
        <w:rPr>
          <w:spacing w:val="-6"/>
          <w:sz w:val="22"/>
          <w:szCs w:val="22"/>
        </w:rPr>
        <w:t>o</w:t>
      </w:r>
      <w:r w:rsidRPr="00EE23C8">
        <w:rPr>
          <w:spacing w:val="-6"/>
          <w:sz w:val="22"/>
          <w:szCs w:val="22"/>
        </w:rPr>
        <w:t>J</w:t>
      </w:r>
      <w:r w:rsidRPr="006117B0">
        <w:rPr>
          <w:spacing w:val="-6"/>
          <w:sz w:val="22"/>
          <w:szCs w:val="22"/>
        </w:rPr>
        <w:t>, M</w:t>
      </w:r>
      <w:r w:rsidR="006117B0" w:rsidRPr="006117B0">
        <w:rPr>
          <w:spacing w:val="-6"/>
          <w:sz w:val="22"/>
          <w:szCs w:val="22"/>
        </w:rPr>
        <w:t>E</w:t>
      </w:r>
      <w:r w:rsidRPr="006117B0">
        <w:rPr>
          <w:spacing w:val="-6"/>
          <w:sz w:val="22"/>
          <w:szCs w:val="22"/>
        </w:rPr>
        <w:t xml:space="preserve">, </w:t>
      </w:r>
      <w:r w:rsidR="006117B0" w:rsidRPr="006117B0">
        <w:rPr>
          <w:spacing w:val="-6"/>
          <w:sz w:val="22"/>
          <w:szCs w:val="22"/>
        </w:rPr>
        <w:t>MFAEI</w:t>
      </w:r>
      <w:r w:rsidR="006117B0">
        <w:rPr>
          <w:spacing w:val="-6"/>
          <w:sz w:val="22"/>
          <w:szCs w:val="22"/>
        </w:rPr>
        <w:t xml:space="preserve">) </w:t>
      </w:r>
      <w:r>
        <w:rPr>
          <w:spacing w:val="-6"/>
          <w:sz w:val="22"/>
          <w:szCs w:val="22"/>
        </w:rPr>
        <w:t xml:space="preserve">post </w:t>
      </w:r>
      <w:r w:rsidRPr="00FB633B">
        <w:rPr>
          <w:spacing w:val="-6"/>
          <w:sz w:val="22"/>
          <w:szCs w:val="22"/>
        </w:rPr>
        <w:t>information on the measures carried out</w:t>
      </w:r>
      <w:r>
        <w:rPr>
          <w:spacing w:val="-6"/>
          <w:sz w:val="22"/>
          <w:szCs w:val="22"/>
        </w:rPr>
        <w:t>.</w:t>
      </w:r>
      <w:r w:rsidRPr="00FB633B">
        <w:rPr>
          <w:spacing w:val="-6"/>
          <w:sz w:val="22"/>
          <w:szCs w:val="22"/>
        </w:rPr>
        <w:t xml:space="preserve"> </w:t>
      </w:r>
      <w:r>
        <w:rPr>
          <w:spacing w:val="-6"/>
          <w:sz w:val="22"/>
          <w:szCs w:val="22"/>
        </w:rPr>
        <w:t>O</w:t>
      </w:r>
      <w:r w:rsidRPr="00FB633B">
        <w:rPr>
          <w:spacing w:val="-6"/>
          <w:sz w:val="22"/>
          <w:szCs w:val="22"/>
        </w:rPr>
        <w:t xml:space="preserve">ther ministries </w:t>
      </w:r>
      <w:r>
        <w:rPr>
          <w:spacing w:val="-6"/>
          <w:sz w:val="22"/>
          <w:szCs w:val="22"/>
        </w:rPr>
        <w:t>(</w:t>
      </w:r>
      <w:r w:rsidRPr="00FB633B">
        <w:rPr>
          <w:spacing w:val="-6"/>
          <w:sz w:val="22"/>
          <w:szCs w:val="22"/>
        </w:rPr>
        <w:t>M</w:t>
      </w:r>
      <w:r w:rsidR="0010136B">
        <w:rPr>
          <w:spacing w:val="-6"/>
          <w:sz w:val="22"/>
          <w:szCs w:val="22"/>
        </w:rPr>
        <w:t>oH</w:t>
      </w:r>
      <w:r w:rsidRPr="00FB633B">
        <w:rPr>
          <w:spacing w:val="-6"/>
          <w:sz w:val="22"/>
          <w:szCs w:val="22"/>
        </w:rPr>
        <w:t>, M</w:t>
      </w:r>
      <w:r w:rsidR="0010136B">
        <w:rPr>
          <w:spacing w:val="-6"/>
          <w:sz w:val="22"/>
          <w:szCs w:val="22"/>
        </w:rPr>
        <w:t>IA</w:t>
      </w:r>
      <w:r w:rsidRPr="00FB633B">
        <w:rPr>
          <w:spacing w:val="-6"/>
          <w:sz w:val="22"/>
          <w:szCs w:val="22"/>
        </w:rPr>
        <w:t>, M</w:t>
      </w:r>
      <w:r w:rsidR="0010136B">
        <w:rPr>
          <w:spacing w:val="-6"/>
          <w:sz w:val="22"/>
          <w:szCs w:val="22"/>
        </w:rPr>
        <w:t>L</w:t>
      </w:r>
      <w:r w:rsidR="00493524">
        <w:rPr>
          <w:spacing w:val="-6"/>
          <w:sz w:val="22"/>
          <w:szCs w:val="22"/>
        </w:rPr>
        <w:t>S</w:t>
      </w:r>
      <w:r w:rsidR="0010136B">
        <w:rPr>
          <w:spacing w:val="-6"/>
          <w:sz w:val="22"/>
          <w:szCs w:val="22"/>
        </w:rPr>
        <w:t>P</w:t>
      </w:r>
      <w:r w:rsidRPr="00FB633B">
        <w:rPr>
          <w:spacing w:val="-6"/>
          <w:sz w:val="22"/>
          <w:szCs w:val="22"/>
        </w:rPr>
        <w:t xml:space="preserve">, </w:t>
      </w:r>
      <w:r w:rsidRPr="00EF44DF">
        <w:rPr>
          <w:spacing w:val="-6"/>
          <w:sz w:val="22"/>
          <w:szCs w:val="22"/>
        </w:rPr>
        <w:t>MA,</w:t>
      </w:r>
      <w:r w:rsidRPr="0010136B">
        <w:rPr>
          <w:spacing w:val="-6"/>
          <w:sz w:val="22"/>
          <w:szCs w:val="22"/>
        </w:rPr>
        <w:t xml:space="preserve"> MIR</w:t>
      </w:r>
      <w:r w:rsidR="0010136B" w:rsidRPr="0010136B">
        <w:rPr>
          <w:spacing w:val="-6"/>
          <w:sz w:val="22"/>
          <w:szCs w:val="22"/>
        </w:rPr>
        <w:t>D</w:t>
      </w:r>
      <w:r w:rsidRPr="0010136B">
        <w:rPr>
          <w:spacing w:val="-6"/>
          <w:sz w:val="22"/>
          <w:szCs w:val="22"/>
        </w:rPr>
        <w:t>, M</w:t>
      </w:r>
      <w:r w:rsidR="0010136B" w:rsidRPr="0010136B">
        <w:rPr>
          <w:spacing w:val="-6"/>
          <w:sz w:val="22"/>
          <w:szCs w:val="22"/>
        </w:rPr>
        <w:t>E</w:t>
      </w:r>
      <w:r w:rsidRPr="0010136B">
        <w:rPr>
          <w:spacing w:val="-6"/>
          <w:sz w:val="22"/>
          <w:szCs w:val="22"/>
        </w:rPr>
        <w:t>DD, ME</w:t>
      </w:r>
      <w:r w:rsidR="0010136B" w:rsidRPr="0010136B">
        <w:rPr>
          <w:spacing w:val="-6"/>
          <w:sz w:val="22"/>
          <w:szCs w:val="22"/>
        </w:rPr>
        <w:t>R</w:t>
      </w:r>
      <w:r>
        <w:rPr>
          <w:spacing w:val="-6"/>
          <w:sz w:val="22"/>
          <w:szCs w:val="22"/>
        </w:rPr>
        <w:t>)</w:t>
      </w:r>
      <w:r w:rsidRPr="00FB633B">
        <w:rPr>
          <w:spacing w:val="-6"/>
          <w:sz w:val="22"/>
          <w:szCs w:val="22"/>
        </w:rPr>
        <w:t xml:space="preserve"> </w:t>
      </w:r>
      <w:r>
        <w:rPr>
          <w:spacing w:val="-6"/>
          <w:sz w:val="22"/>
          <w:szCs w:val="22"/>
        </w:rPr>
        <w:t xml:space="preserve">only post </w:t>
      </w:r>
      <w:r w:rsidRPr="00FB633B">
        <w:rPr>
          <w:spacing w:val="-6"/>
          <w:sz w:val="22"/>
          <w:szCs w:val="22"/>
        </w:rPr>
        <w:t>action plans on the implementation of audit recommendations on their web</w:t>
      </w:r>
      <w:r>
        <w:rPr>
          <w:spacing w:val="-6"/>
          <w:sz w:val="22"/>
          <w:szCs w:val="22"/>
        </w:rPr>
        <w:t xml:space="preserve">sites, </w:t>
      </w:r>
      <w:r w:rsidRPr="00FB633B">
        <w:rPr>
          <w:spacing w:val="-6"/>
          <w:sz w:val="22"/>
          <w:szCs w:val="22"/>
        </w:rPr>
        <w:t>while the web</w:t>
      </w:r>
      <w:r>
        <w:rPr>
          <w:spacing w:val="-6"/>
          <w:sz w:val="22"/>
          <w:szCs w:val="22"/>
        </w:rPr>
        <w:t xml:space="preserve">site of </w:t>
      </w:r>
      <w:r w:rsidRPr="0036643E">
        <w:rPr>
          <w:spacing w:val="-6"/>
          <w:sz w:val="22"/>
          <w:szCs w:val="22"/>
        </w:rPr>
        <w:t>M</w:t>
      </w:r>
      <w:r w:rsidR="0036643E" w:rsidRPr="0036643E">
        <w:rPr>
          <w:spacing w:val="-6"/>
          <w:sz w:val="22"/>
          <w:szCs w:val="22"/>
        </w:rPr>
        <w:t>o</w:t>
      </w:r>
      <w:r w:rsidRPr="0036643E">
        <w:rPr>
          <w:spacing w:val="-6"/>
          <w:sz w:val="22"/>
          <w:szCs w:val="22"/>
        </w:rPr>
        <w:t>C</w:t>
      </w:r>
      <w:r w:rsidRPr="00FB633B">
        <w:rPr>
          <w:spacing w:val="-6"/>
          <w:sz w:val="22"/>
          <w:szCs w:val="22"/>
        </w:rPr>
        <w:t xml:space="preserve"> </w:t>
      </w:r>
      <w:r>
        <w:rPr>
          <w:spacing w:val="-6"/>
          <w:sz w:val="22"/>
          <w:szCs w:val="22"/>
        </w:rPr>
        <w:t xml:space="preserve">lacks </w:t>
      </w:r>
      <w:r w:rsidRPr="00FB633B">
        <w:rPr>
          <w:spacing w:val="-6"/>
          <w:sz w:val="22"/>
          <w:szCs w:val="22"/>
        </w:rPr>
        <w:t>such information.</w:t>
      </w:r>
      <w:r>
        <w:rPr>
          <w:spacing w:val="-6"/>
          <w:sz w:val="22"/>
          <w:szCs w:val="22"/>
        </w:rPr>
        <w:t xml:space="preserve"> </w:t>
      </w:r>
    </w:p>
    <w:p w14:paraId="1DFD3976" w14:textId="21406A6D" w:rsidR="000F76A2" w:rsidRPr="00BF0CAB" w:rsidRDefault="00227DB8" w:rsidP="007E7BF8">
      <w:pPr>
        <w:shd w:val="clear" w:color="auto" w:fill="FFFFFF"/>
        <w:spacing w:after="100"/>
        <w:jc w:val="both"/>
        <w:rPr>
          <w:spacing w:val="-6"/>
          <w:sz w:val="22"/>
          <w:szCs w:val="22"/>
        </w:rPr>
      </w:pPr>
      <w:r w:rsidRPr="00227DB8">
        <w:rPr>
          <w:b/>
          <w:i/>
          <w:spacing w:val="-6"/>
          <w:sz w:val="22"/>
          <w:szCs w:val="22"/>
        </w:rPr>
        <w:t>Level of professionalism and impartiality of CoA auditors</w:t>
      </w:r>
      <w:r w:rsidR="00330890" w:rsidRPr="00BF0CAB">
        <w:rPr>
          <w:b/>
          <w:i/>
          <w:spacing w:val="-6"/>
          <w:sz w:val="22"/>
          <w:szCs w:val="22"/>
        </w:rPr>
        <w:t xml:space="preserve">. </w:t>
      </w:r>
      <w:r w:rsidRPr="00227DB8">
        <w:rPr>
          <w:bCs/>
          <w:iCs/>
          <w:spacing w:val="-6"/>
          <w:sz w:val="22"/>
          <w:szCs w:val="22"/>
        </w:rPr>
        <w:t xml:space="preserve">Respondents' views on the professionalism of </w:t>
      </w:r>
      <w:r>
        <w:rPr>
          <w:bCs/>
          <w:iCs/>
          <w:spacing w:val="-6"/>
          <w:sz w:val="22"/>
          <w:szCs w:val="22"/>
        </w:rPr>
        <w:t xml:space="preserve">CoA </w:t>
      </w:r>
      <w:r w:rsidRPr="00227DB8">
        <w:rPr>
          <w:bCs/>
          <w:iCs/>
          <w:spacing w:val="-6"/>
          <w:sz w:val="22"/>
          <w:szCs w:val="22"/>
        </w:rPr>
        <w:t xml:space="preserve">auditors are quite positive: about 1/3 consider it </w:t>
      </w:r>
      <w:r w:rsidRPr="00935E23">
        <w:rPr>
          <w:bCs/>
          <w:i/>
          <w:spacing w:val="-6"/>
          <w:sz w:val="22"/>
          <w:szCs w:val="22"/>
        </w:rPr>
        <w:t>high</w:t>
      </w:r>
      <w:r w:rsidRPr="00227DB8">
        <w:rPr>
          <w:bCs/>
          <w:iCs/>
          <w:spacing w:val="-6"/>
          <w:sz w:val="22"/>
          <w:szCs w:val="22"/>
        </w:rPr>
        <w:t xml:space="preserve"> and 2/3 </w:t>
      </w:r>
      <w:r w:rsidR="00935E23">
        <w:rPr>
          <w:bCs/>
          <w:iCs/>
          <w:spacing w:val="-6"/>
          <w:sz w:val="22"/>
          <w:szCs w:val="22"/>
        </w:rPr>
        <w:t>–</w:t>
      </w:r>
      <w:r w:rsidRPr="00227DB8">
        <w:rPr>
          <w:bCs/>
          <w:iCs/>
          <w:spacing w:val="-6"/>
          <w:sz w:val="22"/>
          <w:szCs w:val="22"/>
        </w:rPr>
        <w:t xml:space="preserve"> </w:t>
      </w:r>
      <w:r w:rsidRPr="00935E23">
        <w:rPr>
          <w:bCs/>
          <w:i/>
          <w:spacing w:val="-6"/>
          <w:sz w:val="22"/>
          <w:szCs w:val="22"/>
        </w:rPr>
        <w:t>medium</w:t>
      </w:r>
      <w:r w:rsidRPr="00227DB8">
        <w:rPr>
          <w:bCs/>
          <w:iCs/>
          <w:spacing w:val="-6"/>
          <w:sz w:val="22"/>
          <w:szCs w:val="22"/>
        </w:rPr>
        <w:t>, similar to the opinions expressed in the 2021 survey. The impartiality of auditors was also rated quite highly: 44.4% of respondents consider</w:t>
      </w:r>
      <w:r w:rsidR="00935E23">
        <w:rPr>
          <w:bCs/>
          <w:iCs/>
          <w:spacing w:val="-6"/>
          <w:sz w:val="22"/>
          <w:szCs w:val="22"/>
        </w:rPr>
        <w:t>ed</w:t>
      </w:r>
      <w:r w:rsidRPr="00227DB8">
        <w:rPr>
          <w:bCs/>
          <w:iCs/>
          <w:spacing w:val="-6"/>
          <w:sz w:val="22"/>
          <w:szCs w:val="22"/>
        </w:rPr>
        <w:t xml:space="preserve"> it </w:t>
      </w:r>
      <w:r w:rsidRPr="00935E23">
        <w:rPr>
          <w:bCs/>
          <w:i/>
          <w:spacing w:val="-6"/>
          <w:sz w:val="22"/>
          <w:szCs w:val="22"/>
        </w:rPr>
        <w:t>high</w:t>
      </w:r>
      <w:r w:rsidRPr="00227DB8">
        <w:rPr>
          <w:bCs/>
          <w:iCs/>
          <w:spacing w:val="-6"/>
          <w:sz w:val="22"/>
          <w:szCs w:val="22"/>
        </w:rPr>
        <w:t xml:space="preserve"> and </w:t>
      </w:r>
      <w:r w:rsidRPr="00935E23">
        <w:rPr>
          <w:bCs/>
          <w:i/>
          <w:spacing w:val="-6"/>
          <w:sz w:val="22"/>
          <w:szCs w:val="22"/>
        </w:rPr>
        <w:t>medium</w:t>
      </w:r>
      <w:r w:rsidR="00935E23">
        <w:rPr>
          <w:bCs/>
          <w:iCs/>
          <w:spacing w:val="-6"/>
          <w:sz w:val="22"/>
          <w:szCs w:val="22"/>
        </w:rPr>
        <w:t>;</w:t>
      </w:r>
      <w:r w:rsidRPr="00227DB8">
        <w:rPr>
          <w:bCs/>
          <w:iCs/>
          <w:spacing w:val="-6"/>
          <w:sz w:val="22"/>
          <w:szCs w:val="22"/>
        </w:rPr>
        <w:t xml:space="preserve"> 3.7% - </w:t>
      </w:r>
      <w:r w:rsidRPr="00935E23">
        <w:rPr>
          <w:bCs/>
          <w:i/>
          <w:spacing w:val="-6"/>
          <w:sz w:val="22"/>
          <w:szCs w:val="22"/>
        </w:rPr>
        <w:t>low</w:t>
      </w:r>
      <w:r w:rsidRPr="00227DB8">
        <w:rPr>
          <w:bCs/>
          <w:iCs/>
          <w:spacing w:val="-6"/>
          <w:sz w:val="22"/>
          <w:szCs w:val="22"/>
        </w:rPr>
        <w:t xml:space="preserve">, and 7.4% avoided answering the question. Compared to the previous survey, the share of respondents considering the integrity of </w:t>
      </w:r>
      <w:r w:rsidR="00935E23">
        <w:rPr>
          <w:bCs/>
          <w:iCs/>
          <w:spacing w:val="-6"/>
          <w:sz w:val="22"/>
          <w:szCs w:val="22"/>
        </w:rPr>
        <w:t xml:space="preserve">CoA </w:t>
      </w:r>
      <w:r w:rsidRPr="00227DB8">
        <w:rPr>
          <w:bCs/>
          <w:iCs/>
          <w:spacing w:val="-6"/>
          <w:sz w:val="22"/>
          <w:szCs w:val="22"/>
        </w:rPr>
        <w:t xml:space="preserve">auditors to be high has decreased. </w:t>
      </w:r>
    </w:p>
    <w:p w14:paraId="16923398" w14:textId="16E4460E" w:rsidR="000F76A2" w:rsidRPr="00BF0CAB" w:rsidRDefault="00600D2E" w:rsidP="007E7BF8">
      <w:pPr>
        <w:shd w:val="clear" w:color="auto" w:fill="FFFFFF"/>
        <w:spacing w:after="100"/>
        <w:jc w:val="both"/>
        <w:rPr>
          <w:spacing w:val="-6"/>
          <w:sz w:val="22"/>
          <w:szCs w:val="22"/>
        </w:rPr>
      </w:pPr>
      <w:r w:rsidRPr="00600D2E">
        <w:rPr>
          <w:b/>
          <w:i/>
          <w:spacing w:val="-6"/>
          <w:sz w:val="22"/>
          <w:szCs w:val="22"/>
        </w:rPr>
        <w:t xml:space="preserve">Confidence in </w:t>
      </w:r>
      <w:r>
        <w:rPr>
          <w:b/>
          <w:i/>
          <w:spacing w:val="-6"/>
          <w:sz w:val="22"/>
          <w:szCs w:val="22"/>
        </w:rPr>
        <w:t xml:space="preserve">CoA audit report </w:t>
      </w:r>
      <w:r w:rsidRPr="00600D2E">
        <w:rPr>
          <w:b/>
          <w:i/>
          <w:spacing w:val="-6"/>
          <w:sz w:val="22"/>
          <w:szCs w:val="22"/>
        </w:rPr>
        <w:t>findings</w:t>
      </w:r>
      <w:r w:rsidR="00940D6E" w:rsidRPr="00BF0CAB">
        <w:rPr>
          <w:b/>
          <w:i/>
          <w:spacing w:val="-6"/>
          <w:sz w:val="22"/>
          <w:szCs w:val="22"/>
        </w:rPr>
        <w:t>.</w:t>
      </w:r>
      <w:r w:rsidR="00940D6E" w:rsidRPr="00BF0CAB">
        <w:rPr>
          <w:spacing w:val="-6"/>
          <w:sz w:val="22"/>
          <w:szCs w:val="22"/>
        </w:rPr>
        <w:t xml:space="preserve"> </w:t>
      </w:r>
      <w:r w:rsidRPr="00600D2E">
        <w:rPr>
          <w:spacing w:val="-6"/>
          <w:sz w:val="22"/>
          <w:szCs w:val="22"/>
        </w:rPr>
        <w:t xml:space="preserve">The majority of respondents (about 70%) have medium confidence in the findings of </w:t>
      </w:r>
      <w:r>
        <w:rPr>
          <w:spacing w:val="-6"/>
          <w:sz w:val="22"/>
          <w:szCs w:val="22"/>
        </w:rPr>
        <w:t xml:space="preserve">CoA </w:t>
      </w:r>
      <w:r w:rsidRPr="00600D2E">
        <w:rPr>
          <w:spacing w:val="-6"/>
          <w:sz w:val="22"/>
          <w:szCs w:val="22"/>
        </w:rPr>
        <w:t xml:space="preserve">reports, and 30% - a lot of confidence, which shows that there are reservations about improving the quality of audit reports, and thus increasing the level of </w:t>
      </w:r>
      <w:r w:rsidR="00371FD7">
        <w:rPr>
          <w:spacing w:val="-6"/>
          <w:sz w:val="22"/>
          <w:szCs w:val="22"/>
        </w:rPr>
        <w:t xml:space="preserve">auditor </w:t>
      </w:r>
      <w:r w:rsidRPr="00600D2E">
        <w:rPr>
          <w:spacing w:val="-6"/>
          <w:sz w:val="22"/>
          <w:szCs w:val="22"/>
        </w:rPr>
        <w:t>professionalism. Compared to the previous survey, the share of respondents who have a lot of confidence in Co</w:t>
      </w:r>
      <w:r>
        <w:rPr>
          <w:spacing w:val="-6"/>
          <w:sz w:val="22"/>
          <w:szCs w:val="22"/>
        </w:rPr>
        <w:t xml:space="preserve">A </w:t>
      </w:r>
      <w:r w:rsidRPr="00600D2E">
        <w:rPr>
          <w:spacing w:val="-6"/>
          <w:sz w:val="22"/>
          <w:szCs w:val="22"/>
        </w:rPr>
        <w:t>work has slightly decreased.</w:t>
      </w:r>
      <w:r>
        <w:rPr>
          <w:spacing w:val="-6"/>
          <w:sz w:val="22"/>
          <w:szCs w:val="22"/>
        </w:rPr>
        <w:t xml:space="preserve"> </w:t>
      </w:r>
    </w:p>
    <w:p w14:paraId="01D20BE4" w14:textId="169B55A4" w:rsidR="000F76A2" w:rsidRPr="00BF0CAB" w:rsidRDefault="005A5366" w:rsidP="007E7BF8">
      <w:pPr>
        <w:shd w:val="clear" w:color="auto" w:fill="FFFFFF"/>
        <w:spacing w:after="100"/>
        <w:jc w:val="both"/>
        <w:rPr>
          <w:spacing w:val="-6"/>
          <w:sz w:val="22"/>
          <w:szCs w:val="22"/>
        </w:rPr>
      </w:pPr>
      <w:r w:rsidRPr="005A5366">
        <w:rPr>
          <w:b/>
          <w:i/>
          <w:spacing w:val="-6"/>
          <w:sz w:val="22"/>
          <w:szCs w:val="22"/>
        </w:rPr>
        <w:t xml:space="preserve">Do </w:t>
      </w:r>
      <w:r>
        <w:rPr>
          <w:b/>
          <w:i/>
          <w:spacing w:val="-6"/>
          <w:sz w:val="22"/>
          <w:szCs w:val="22"/>
        </w:rPr>
        <w:t xml:space="preserve">CoA </w:t>
      </w:r>
      <w:r w:rsidRPr="005A5366">
        <w:rPr>
          <w:b/>
          <w:i/>
          <w:spacing w:val="-6"/>
          <w:sz w:val="22"/>
          <w:szCs w:val="22"/>
        </w:rPr>
        <w:t>auditors ensure confidentiality of information? Is information obtained from audit assignments used for personal purposes?</w:t>
      </w:r>
      <w:r>
        <w:rPr>
          <w:b/>
          <w:i/>
          <w:spacing w:val="-6"/>
          <w:sz w:val="22"/>
          <w:szCs w:val="22"/>
        </w:rPr>
        <w:t xml:space="preserve"> </w:t>
      </w:r>
      <w:r w:rsidRPr="005A5366">
        <w:rPr>
          <w:bCs/>
          <w:iCs/>
          <w:spacing w:val="-6"/>
          <w:sz w:val="22"/>
          <w:szCs w:val="22"/>
        </w:rPr>
        <w:t xml:space="preserve">In the opinion of about 41% of respondents, </w:t>
      </w:r>
      <w:r>
        <w:rPr>
          <w:bCs/>
          <w:iCs/>
          <w:spacing w:val="-6"/>
          <w:sz w:val="22"/>
          <w:szCs w:val="22"/>
        </w:rPr>
        <w:t xml:space="preserve">CoA </w:t>
      </w:r>
      <w:r w:rsidRPr="005A5366">
        <w:rPr>
          <w:bCs/>
          <w:iCs/>
          <w:spacing w:val="-6"/>
          <w:sz w:val="22"/>
          <w:szCs w:val="22"/>
        </w:rPr>
        <w:t xml:space="preserve">auditors </w:t>
      </w:r>
      <w:r w:rsidRPr="005A5366">
        <w:rPr>
          <w:bCs/>
          <w:i/>
          <w:spacing w:val="-6"/>
          <w:sz w:val="22"/>
          <w:szCs w:val="22"/>
        </w:rPr>
        <w:t>fully ensure</w:t>
      </w:r>
      <w:r w:rsidRPr="005A5366">
        <w:rPr>
          <w:bCs/>
          <w:iCs/>
          <w:spacing w:val="-6"/>
          <w:sz w:val="22"/>
          <w:szCs w:val="22"/>
        </w:rPr>
        <w:t xml:space="preserve"> the confidentiality of information obtained in the course of their work</w:t>
      </w:r>
      <w:r>
        <w:rPr>
          <w:bCs/>
          <w:iCs/>
          <w:spacing w:val="-6"/>
          <w:sz w:val="22"/>
          <w:szCs w:val="22"/>
        </w:rPr>
        <w:t>;</w:t>
      </w:r>
      <w:r w:rsidRPr="005A5366">
        <w:rPr>
          <w:bCs/>
          <w:iCs/>
          <w:spacing w:val="-6"/>
          <w:sz w:val="22"/>
          <w:szCs w:val="22"/>
        </w:rPr>
        <w:t xml:space="preserve"> another 41% of respondents </w:t>
      </w:r>
      <w:r w:rsidRPr="005A5366">
        <w:rPr>
          <w:bCs/>
          <w:i/>
          <w:spacing w:val="-6"/>
          <w:sz w:val="22"/>
          <w:szCs w:val="22"/>
        </w:rPr>
        <w:t>did not know/avoided answering</w:t>
      </w:r>
      <w:r w:rsidRPr="005A5366">
        <w:rPr>
          <w:bCs/>
          <w:iCs/>
          <w:spacing w:val="-6"/>
          <w:sz w:val="22"/>
          <w:szCs w:val="22"/>
        </w:rPr>
        <w:t xml:space="preserve"> the question, and 18% are of the opinion that th</w:t>
      </w:r>
      <w:r>
        <w:rPr>
          <w:bCs/>
          <w:iCs/>
          <w:spacing w:val="-6"/>
          <w:sz w:val="22"/>
          <w:szCs w:val="22"/>
        </w:rPr>
        <w:t>is</w:t>
      </w:r>
      <w:r w:rsidRPr="005A5366">
        <w:rPr>
          <w:bCs/>
          <w:iCs/>
          <w:spacing w:val="-6"/>
          <w:sz w:val="22"/>
          <w:szCs w:val="22"/>
        </w:rPr>
        <w:t xml:space="preserve"> requirement is </w:t>
      </w:r>
      <w:r w:rsidRPr="005A5366">
        <w:rPr>
          <w:bCs/>
          <w:i/>
          <w:spacing w:val="-6"/>
          <w:sz w:val="22"/>
          <w:szCs w:val="22"/>
        </w:rPr>
        <w:t>partially met</w:t>
      </w:r>
      <w:r w:rsidRPr="005A5366">
        <w:rPr>
          <w:bCs/>
          <w:iCs/>
          <w:spacing w:val="-6"/>
          <w:sz w:val="22"/>
          <w:szCs w:val="22"/>
        </w:rPr>
        <w:t>. Compared to the 2021 survey, the share of respondents who say that auditors fully ensure the confidentiality of information has decreased.</w:t>
      </w:r>
      <w:r>
        <w:rPr>
          <w:spacing w:val="-6"/>
          <w:sz w:val="22"/>
          <w:szCs w:val="22"/>
        </w:rPr>
        <w:t xml:space="preserve"> </w:t>
      </w:r>
    </w:p>
    <w:p w14:paraId="721EC9BF" w14:textId="1EAA278A" w:rsidR="000F76A2" w:rsidRDefault="00CA1A8F" w:rsidP="00330890">
      <w:pPr>
        <w:shd w:val="clear" w:color="auto" w:fill="FFFFFF"/>
        <w:spacing w:after="100"/>
        <w:jc w:val="both"/>
        <w:rPr>
          <w:spacing w:val="-6"/>
          <w:sz w:val="22"/>
          <w:szCs w:val="22"/>
        </w:rPr>
      </w:pPr>
      <w:r w:rsidRPr="00CA1A8F">
        <w:rPr>
          <w:spacing w:val="-6"/>
          <w:sz w:val="22"/>
          <w:szCs w:val="22"/>
        </w:rPr>
        <w:t xml:space="preserve">As regards possible cases of auditors using </w:t>
      </w:r>
      <w:r w:rsidR="00371FD7">
        <w:rPr>
          <w:spacing w:val="-6"/>
          <w:sz w:val="22"/>
          <w:szCs w:val="22"/>
        </w:rPr>
        <w:t xml:space="preserve">work </w:t>
      </w:r>
      <w:r w:rsidRPr="00CA1A8F">
        <w:rPr>
          <w:spacing w:val="-6"/>
          <w:sz w:val="22"/>
          <w:szCs w:val="22"/>
        </w:rPr>
        <w:t>information for personal purposes, 1/3 of the respondents claim that such cases have not occurred and 2/3 of the respondents avoided answering th</w:t>
      </w:r>
      <w:r>
        <w:rPr>
          <w:spacing w:val="-6"/>
          <w:sz w:val="22"/>
          <w:szCs w:val="22"/>
        </w:rPr>
        <w:t>is</w:t>
      </w:r>
      <w:r w:rsidRPr="00CA1A8F">
        <w:rPr>
          <w:spacing w:val="-6"/>
          <w:sz w:val="22"/>
          <w:szCs w:val="22"/>
        </w:rPr>
        <w:t xml:space="preserve"> question, possibly because they d</w:t>
      </w:r>
      <w:r>
        <w:rPr>
          <w:spacing w:val="-6"/>
          <w:sz w:val="22"/>
          <w:szCs w:val="22"/>
        </w:rPr>
        <w:t>id</w:t>
      </w:r>
      <w:r w:rsidRPr="00CA1A8F">
        <w:rPr>
          <w:spacing w:val="-6"/>
          <w:sz w:val="22"/>
          <w:szCs w:val="22"/>
        </w:rPr>
        <w:t xml:space="preserve"> not know about such cases. The </w:t>
      </w:r>
      <w:r>
        <w:rPr>
          <w:spacing w:val="-6"/>
          <w:sz w:val="22"/>
          <w:szCs w:val="22"/>
        </w:rPr>
        <w:t xml:space="preserve">share </w:t>
      </w:r>
      <w:r w:rsidRPr="00CA1A8F">
        <w:rPr>
          <w:spacing w:val="-6"/>
          <w:sz w:val="22"/>
          <w:szCs w:val="22"/>
        </w:rPr>
        <w:t xml:space="preserve">of respondents who claim that their work information has not been used for personal purposes has increased compared to the </w:t>
      </w:r>
      <w:r w:rsidR="00C556B6">
        <w:rPr>
          <w:spacing w:val="-6"/>
          <w:sz w:val="22"/>
          <w:szCs w:val="22"/>
        </w:rPr>
        <w:t xml:space="preserve">2021 </w:t>
      </w:r>
      <w:r w:rsidRPr="00CA1A8F">
        <w:rPr>
          <w:spacing w:val="-6"/>
          <w:sz w:val="22"/>
          <w:szCs w:val="22"/>
        </w:rPr>
        <w:t>survey</w:t>
      </w:r>
      <w:r w:rsidR="00C556B6">
        <w:rPr>
          <w:spacing w:val="-6"/>
          <w:sz w:val="22"/>
          <w:szCs w:val="22"/>
        </w:rPr>
        <w:t xml:space="preserve">. </w:t>
      </w:r>
    </w:p>
    <w:p w14:paraId="222E8CC4" w14:textId="598F468D" w:rsidR="000F76A2" w:rsidRPr="00BF0CAB" w:rsidRDefault="007D4D4E" w:rsidP="007E7BF8">
      <w:pPr>
        <w:pStyle w:val="ListParagraph"/>
        <w:shd w:val="clear" w:color="auto" w:fill="FFFFFF"/>
        <w:spacing w:after="100"/>
        <w:ind w:left="0"/>
        <w:jc w:val="both"/>
        <w:rPr>
          <w:spacing w:val="-6"/>
          <w:sz w:val="22"/>
          <w:szCs w:val="22"/>
        </w:rPr>
      </w:pPr>
      <w:r w:rsidRPr="007D4D4E">
        <w:rPr>
          <w:b/>
          <w:i/>
          <w:spacing w:val="-6"/>
          <w:sz w:val="22"/>
          <w:szCs w:val="22"/>
        </w:rPr>
        <w:t>Attitude of C</w:t>
      </w:r>
      <w:r>
        <w:rPr>
          <w:b/>
          <w:i/>
          <w:spacing w:val="-6"/>
          <w:sz w:val="22"/>
          <w:szCs w:val="22"/>
        </w:rPr>
        <w:t>oA</w:t>
      </w:r>
      <w:r w:rsidRPr="007D4D4E">
        <w:rPr>
          <w:b/>
          <w:i/>
          <w:spacing w:val="-6"/>
          <w:sz w:val="22"/>
          <w:szCs w:val="22"/>
        </w:rPr>
        <w:t xml:space="preserve"> auditors towards public entity employees during audit missions</w:t>
      </w:r>
      <w:r w:rsidR="007E7BF8" w:rsidRPr="00BF0CAB">
        <w:rPr>
          <w:b/>
          <w:i/>
          <w:spacing w:val="-6"/>
          <w:sz w:val="22"/>
          <w:szCs w:val="22"/>
        </w:rPr>
        <w:t xml:space="preserve">. </w:t>
      </w:r>
      <w:r w:rsidRPr="007D4D4E">
        <w:rPr>
          <w:bCs/>
          <w:iCs/>
          <w:spacing w:val="-6"/>
          <w:sz w:val="22"/>
          <w:szCs w:val="22"/>
        </w:rPr>
        <w:t xml:space="preserve">Respondents' opinions in this context </w:t>
      </w:r>
      <w:r w:rsidRPr="007D4D4E">
        <w:rPr>
          <w:bCs/>
          <w:i/>
          <w:spacing w:val="-6"/>
          <w:sz w:val="22"/>
          <w:szCs w:val="22"/>
        </w:rPr>
        <w:t>are positive</w:t>
      </w:r>
      <w:r w:rsidRPr="007D4D4E">
        <w:rPr>
          <w:bCs/>
          <w:iCs/>
          <w:spacing w:val="-6"/>
          <w:sz w:val="22"/>
          <w:szCs w:val="22"/>
        </w:rPr>
        <w:t xml:space="preserve">: about 4/5 rate </w:t>
      </w:r>
      <w:r>
        <w:rPr>
          <w:bCs/>
          <w:iCs/>
          <w:spacing w:val="-6"/>
          <w:sz w:val="22"/>
          <w:szCs w:val="22"/>
        </w:rPr>
        <w:t xml:space="preserve">it </w:t>
      </w:r>
      <w:r w:rsidRPr="007D4D4E">
        <w:rPr>
          <w:bCs/>
          <w:iCs/>
          <w:spacing w:val="-6"/>
          <w:sz w:val="22"/>
          <w:szCs w:val="22"/>
        </w:rPr>
        <w:t xml:space="preserve">as </w:t>
      </w:r>
      <w:r w:rsidRPr="007D4D4E">
        <w:rPr>
          <w:bCs/>
          <w:i/>
          <w:spacing w:val="-6"/>
          <w:sz w:val="22"/>
          <w:szCs w:val="22"/>
        </w:rPr>
        <w:t>kind/respectful</w:t>
      </w:r>
      <w:r>
        <w:rPr>
          <w:bCs/>
          <w:iCs/>
          <w:spacing w:val="-6"/>
          <w:sz w:val="22"/>
          <w:szCs w:val="22"/>
        </w:rPr>
        <w:t>;</w:t>
      </w:r>
      <w:r w:rsidRPr="007D4D4E">
        <w:rPr>
          <w:bCs/>
          <w:iCs/>
          <w:spacing w:val="-6"/>
          <w:sz w:val="22"/>
          <w:szCs w:val="22"/>
        </w:rPr>
        <w:t xml:space="preserve"> 11% - </w:t>
      </w:r>
      <w:r w:rsidR="00371FD7">
        <w:rPr>
          <w:bCs/>
          <w:i/>
          <w:spacing w:val="-6"/>
          <w:sz w:val="22"/>
          <w:szCs w:val="22"/>
        </w:rPr>
        <w:t>careless</w:t>
      </w:r>
      <w:r>
        <w:rPr>
          <w:bCs/>
          <w:iCs/>
          <w:spacing w:val="-6"/>
          <w:sz w:val="22"/>
          <w:szCs w:val="22"/>
        </w:rPr>
        <w:t>;</w:t>
      </w:r>
      <w:r w:rsidRPr="007D4D4E">
        <w:rPr>
          <w:bCs/>
          <w:iCs/>
          <w:spacing w:val="-6"/>
          <w:sz w:val="22"/>
          <w:szCs w:val="22"/>
        </w:rPr>
        <w:t xml:space="preserve"> 4% - </w:t>
      </w:r>
      <w:r w:rsidRPr="007D4D4E">
        <w:rPr>
          <w:bCs/>
          <w:i/>
          <w:spacing w:val="-6"/>
          <w:sz w:val="22"/>
          <w:szCs w:val="22"/>
        </w:rPr>
        <w:t>rude</w:t>
      </w:r>
      <w:r>
        <w:rPr>
          <w:bCs/>
          <w:i/>
          <w:spacing w:val="-6"/>
          <w:sz w:val="22"/>
          <w:szCs w:val="22"/>
        </w:rPr>
        <w:t>;</w:t>
      </w:r>
      <w:r w:rsidRPr="007D4D4E">
        <w:rPr>
          <w:bCs/>
          <w:iCs/>
          <w:spacing w:val="-6"/>
          <w:sz w:val="22"/>
          <w:szCs w:val="22"/>
        </w:rPr>
        <w:t xml:space="preserve"> and 4% did not express a view. Opinions are similar to those expressed in the 2021 survey.</w:t>
      </w:r>
      <w:r>
        <w:rPr>
          <w:spacing w:val="-6"/>
          <w:sz w:val="22"/>
          <w:szCs w:val="22"/>
        </w:rPr>
        <w:t xml:space="preserve"> </w:t>
      </w:r>
    </w:p>
    <w:p w14:paraId="6EDB06A7" w14:textId="442C0FFF" w:rsidR="000F76A2" w:rsidRPr="00BF0CAB" w:rsidRDefault="00BA5E5D" w:rsidP="00330890">
      <w:pPr>
        <w:pStyle w:val="Default"/>
        <w:spacing w:after="100"/>
        <w:jc w:val="both"/>
        <w:rPr>
          <w:rFonts w:ascii="Times New Roman" w:hAnsi="Times New Roman" w:cs="Times New Roman"/>
          <w:color w:val="000099"/>
          <w:spacing w:val="-6"/>
          <w:sz w:val="22"/>
          <w:szCs w:val="22"/>
          <w:lang w:val="ro-RO"/>
        </w:rPr>
      </w:pPr>
      <w:r w:rsidRPr="00BA5E5D">
        <w:rPr>
          <w:rFonts w:ascii="Times New Roman" w:hAnsi="Times New Roman" w:cs="Times New Roman"/>
          <w:b/>
          <w:i/>
          <w:color w:val="auto"/>
          <w:spacing w:val="-6"/>
          <w:sz w:val="22"/>
          <w:szCs w:val="22"/>
          <w:lang w:val="ro-RO"/>
        </w:rPr>
        <w:t xml:space="preserve">Could </w:t>
      </w:r>
      <w:r>
        <w:rPr>
          <w:rFonts w:ascii="Times New Roman" w:hAnsi="Times New Roman" w:cs="Times New Roman"/>
          <w:b/>
          <w:i/>
          <w:color w:val="auto"/>
          <w:spacing w:val="-6"/>
          <w:sz w:val="22"/>
          <w:szCs w:val="22"/>
          <w:lang w:val="ro-RO"/>
        </w:rPr>
        <w:t xml:space="preserve">CoA </w:t>
      </w:r>
      <w:r w:rsidRPr="00BA5E5D">
        <w:rPr>
          <w:rFonts w:ascii="Times New Roman" w:hAnsi="Times New Roman" w:cs="Times New Roman"/>
          <w:b/>
          <w:i/>
          <w:color w:val="auto"/>
          <w:spacing w:val="-6"/>
          <w:sz w:val="22"/>
          <w:szCs w:val="22"/>
          <w:lang w:val="ro-RO"/>
        </w:rPr>
        <w:t>actions and rulings be influenced by politicians, dignitaries or auditors' relationships with close people?</w:t>
      </w:r>
      <w:r>
        <w:rPr>
          <w:rFonts w:ascii="Times New Roman" w:hAnsi="Times New Roman" w:cs="Times New Roman"/>
          <w:b/>
          <w:i/>
          <w:color w:val="auto"/>
          <w:spacing w:val="-6"/>
          <w:sz w:val="22"/>
          <w:szCs w:val="22"/>
          <w:lang w:val="ro-RO"/>
        </w:rPr>
        <w:t xml:space="preserve"> </w:t>
      </w:r>
      <w:r w:rsidRPr="00BA5E5D">
        <w:rPr>
          <w:rFonts w:ascii="Times New Roman" w:hAnsi="Times New Roman" w:cs="Times New Roman"/>
          <w:bCs/>
          <w:iCs/>
          <w:color w:val="auto"/>
          <w:spacing w:val="-6"/>
          <w:sz w:val="22"/>
          <w:szCs w:val="22"/>
          <w:lang w:val="ro-RO"/>
        </w:rPr>
        <w:t>As in the 2021 survey, about 4/5 of respondents avoided answering th</w:t>
      </w:r>
      <w:r>
        <w:rPr>
          <w:rFonts w:ascii="Times New Roman" w:hAnsi="Times New Roman" w:cs="Times New Roman"/>
          <w:bCs/>
          <w:iCs/>
          <w:color w:val="auto"/>
          <w:spacing w:val="-6"/>
          <w:sz w:val="22"/>
          <w:szCs w:val="22"/>
          <w:lang w:val="ro-RO"/>
        </w:rPr>
        <w:t>is</w:t>
      </w:r>
      <w:r w:rsidRPr="00BA5E5D">
        <w:rPr>
          <w:rFonts w:ascii="Times New Roman" w:hAnsi="Times New Roman" w:cs="Times New Roman"/>
          <w:bCs/>
          <w:iCs/>
          <w:color w:val="auto"/>
          <w:spacing w:val="-6"/>
          <w:sz w:val="22"/>
          <w:szCs w:val="22"/>
          <w:lang w:val="ro-RO"/>
        </w:rPr>
        <w:t xml:space="preserve"> question, either out of ignorance or </w:t>
      </w:r>
      <w:r>
        <w:rPr>
          <w:rFonts w:ascii="Times New Roman" w:hAnsi="Times New Roman" w:cs="Times New Roman"/>
          <w:bCs/>
          <w:iCs/>
          <w:color w:val="auto"/>
          <w:spacing w:val="-6"/>
          <w:sz w:val="22"/>
          <w:szCs w:val="22"/>
          <w:lang w:val="ro-RO"/>
        </w:rPr>
        <w:t xml:space="preserve">of </w:t>
      </w:r>
      <w:r w:rsidRPr="00BA5E5D">
        <w:rPr>
          <w:rFonts w:ascii="Times New Roman" w:hAnsi="Times New Roman" w:cs="Times New Roman"/>
          <w:bCs/>
          <w:iCs/>
          <w:color w:val="auto"/>
          <w:spacing w:val="-6"/>
          <w:sz w:val="22"/>
          <w:szCs w:val="22"/>
          <w:lang w:val="ro-RO"/>
        </w:rPr>
        <w:t xml:space="preserve">unwillingness to answer, and 1/5 of respondents noted that such situations could not occur. </w:t>
      </w:r>
    </w:p>
    <w:p w14:paraId="639B317F" w14:textId="223580F3" w:rsidR="002518C3" w:rsidRPr="00BF0CAB" w:rsidRDefault="00DC6DA4" w:rsidP="000C625D">
      <w:pPr>
        <w:pStyle w:val="ListParagraph"/>
        <w:shd w:val="clear" w:color="auto" w:fill="FFFFFF"/>
        <w:spacing w:after="100"/>
        <w:ind w:left="0"/>
        <w:jc w:val="both"/>
        <w:rPr>
          <w:spacing w:val="-6"/>
          <w:sz w:val="22"/>
          <w:szCs w:val="22"/>
        </w:rPr>
      </w:pPr>
      <w:r w:rsidRPr="00DC6DA4">
        <w:rPr>
          <w:b/>
          <w:i/>
          <w:spacing w:val="-6"/>
          <w:sz w:val="22"/>
          <w:szCs w:val="22"/>
        </w:rPr>
        <w:t>Possible situations of unethical behaviour, conflicts of interest, abuses in the work of CoA auditors.</w:t>
      </w:r>
      <w:r>
        <w:rPr>
          <w:b/>
          <w:i/>
          <w:spacing w:val="-6"/>
          <w:sz w:val="22"/>
          <w:szCs w:val="22"/>
        </w:rPr>
        <w:t xml:space="preserve"> </w:t>
      </w:r>
      <w:r w:rsidRPr="00DC6DA4">
        <w:rPr>
          <w:bCs/>
          <w:iCs/>
          <w:spacing w:val="-6"/>
          <w:sz w:val="22"/>
          <w:szCs w:val="22"/>
        </w:rPr>
        <w:t>The vast majority (74.1%) of respondents noted that such situations had not occurred</w:t>
      </w:r>
      <w:r w:rsidR="00371FD7">
        <w:rPr>
          <w:bCs/>
          <w:iCs/>
          <w:spacing w:val="-6"/>
          <w:sz w:val="22"/>
          <w:szCs w:val="22"/>
        </w:rPr>
        <w:t xml:space="preserve"> </w:t>
      </w:r>
      <w:r w:rsidR="00371FD7" w:rsidRPr="00DC6DA4">
        <w:rPr>
          <w:bCs/>
          <w:iCs/>
          <w:spacing w:val="-6"/>
          <w:sz w:val="22"/>
          <w:szCs w:val="22"/>
        </w:rPr>
        <w:t>in the last two years</w:t>
      </w:r>
      <w:r>
        <w:rPr>
          <w:bCs/>
          <w:iCs/>
          <w:spacing w:val="-6"/>
          <w:sz w:val="22"/>
          <w:szCs w:val="22"/>
        </w:rPr>
        <w:t>;</w:t>
      </w:r>
      <w:r w:rsidRPr="00DC6DA4">
        <w:rPr>
          <w:bCs/>
          <w:iCs/>
          <w:spacing w:val="-6"/>
          <w:sz w:val="22"/>
          <w:szCs w:val="22"/>
        </w:rPr>
        <w:t xml:space="preserve"> 7.4% </w:t>
      </w:r>
      <w:r>
        <w:rPr>
          <w:bCs/>
          <w:iCs/>
          <w:spacing w:val="-6"/>
          <w:sz w:val="22"/>
          <w:szCs w:val="22"/>
        </w:rPr>
        <w:t xml:space="preserve">said such situations had ocurred; </w:t>
      </w:r>
      <w:r w:rsidRPr="00DC6DA4">
        <w:rPr>
          <w:bCs/>
          <w:iCs/>
          <w:spacing w:val="-6"/>
          <w:sz w:val="22"/>
          <w:szCs w:val="22"/>
        </w:rPr>
        <w:t>and 18.5%</w:t>
      </w:r>
      <w:r>
        <w:rPr>
          <w:bCs/>
          <w:iCs/>
          <w:spacing w:val="-6"/>
          <w:sz w:val="22"/>
          <w:szCs w:val="22"/>
        </w:rPr>
        <w:t xml:space="preserve"> </w:t>
      </w:r>
      <w:r w:rsidRPr="00DC6DA4">
        <w:rPr>
          <w:bCs/>
          <w:iCs/>
          <w:spacing w:val="-6"/>
          <w:sz w:val="22"/>
          <w:szCs w:val="22"/>
        </w:rPr>
        <w:t xml:space="preserve">did not answer the question. When asked whether in the last two years they had been made aware that </w:t>
      </w:r>
      <w:r w:rsidR="00371FD7">
        <w:rPr>
          <w:bCs/>
          <w:iCs/>
          <w:spacing w:val="-6"/>
          <w:sz w:val="22"/>
          <w:szCs w:val="22"/>
        </w:rPr>
        <w:t xml:space="preserve">an </w:t>
      </w:r>
      <w:r w:rsidRPr="00DC6DA4">
        <w:rPr>
          <w:bCs/>
          <w:iCs/>
          <w:spacing w:val="-6"/>
          <w:sz w:val="22"/>
          <w:szCs w:val="22"/>
        </w:rPr>
        <w:t xml:space="preserve">audit report could be </w:t>
      </w:r>
      <w:r>
        <w:rPr>
          <w:bCs/>
          <w:iCs/>
          <w:spacing w:val="-6"/>
          <w:sz w:val="22"/>
          <w:szCs w:val="22"/>
          <w:lang w:val="en-US"/>
        </w:rPr>
        <w:t>‘</w:t>
      </w:r>
      <w:r w:rsidRPr="00DC6DA4">
        <w:rPr>
          <w:bCs/>
          <w:iCs/>
          <w:spacing w:val="-6"/>
          <w:sz w:val="22"/>
          <w:szCs w:val="22"/>
        </w:rPr>
        <w:t>improved</w:t>
      </w:r>
      <w:r>
        <w:rPr>
          <w:bCs/>
          <w:iCs/>
          <w:spacing w:val="-6"/>
          <w:sz w:val="22"/>
          <w:szCs w:val="22"/>
        </w:rPr>
        <w:t>’</w:t>
      </w:r>
      <w:r w:rsidRPr="00DC6DA4">
        <w:rPr>
          <w:bCs/>
          <w:iCs/>
          <w:spacing w:val="-6"/>
          <w:sz w:val="22"/>
          <w:szCs w:val="22"/>
        </w:rPr>
        <w:t xml:space="preserve"> through informal channels, 93% of respondents said that such situations had not occurred and 7% did not answer the question. Respondents' opinions </w:t>
      </w:r>
      <w:r>
        <w:rPr>
          <w:bCs/>
          <w:iCs/>
          <w:spacing w:val="-6"/>
          <w:sz w:val="22"/>
          <w:szCs w:val="22"/>
        </w:rPr>
        <w:t>ha</w:t>
      </w:r>
      <w:r w:rsidR="00371FD7">
        <w:rPr>
          <w:bCs/>
          <w:iCs/>
          <w:spacing w:val="-6"/>
          <w:sz w:val="22"/>
          <w:szCs w:val="22"/>
        </w:rPr>
        <w:t>ve</w:t>
      </w:r>
      <w:r>
        <w:rPr>
          <w:bCs/>
          <w:iCs/>
          <w:spacing w:val="-6"/>
          <w:sz w:val="22"/>
          <w:szCs w:val="22"/>
        </w:rPr>
        <w:t xml:space="preserve"> not </w:t>
      </w:r>
      <w:r w:rsidRPr="00DC6DA4">
        <w:rPr>
          <w:bCs/>
          <w:iCs/>
          <w:spacing w:val="-6"/>
          <w:sz w:val="22"/>
          <w:szCs w:val="22"/>
        </w:rPr>
        <w:t>change</w:t>
      </w:r>
      <w:r>
        <w:rPr>
          <w:bCs/>
          <w:iCs/>
          <w:spacing w:val="-6"/>
          <w:sz w:val="22"/>
          <w:szCs w:val="22"/>
        </w:rPr>
        <w:t>d</w:t>
      </w:r>
      <w:r w:rsidRPr="00DC6DA4">
        <w:rPr>
          <w:bCs/>
          <w:iCs/>
          <w:spacing w:val="-6"/>
          <w:sz w:val="22"/>
          <w:szCs w:val="22"/>
        </w:rPr>
        <w:t xml:space="preserve"> considerably compared to the 2021 survey.</w:t>
      </w:r>
      <w:r w:rsidR="000C625D">
        <w:rPr>
          <w:spacing w:val="-6"/>
          <w:sz w:val="22"/>
          <w:szCs w:val="22"/>
        </w:rPr>
        <w:t xml:space="preserve"> </w:t>
      </w:r>
    </w:p>
    <w:p w14:paraId="53C6C6A7" w14:textId="11A35F2F" w:rsidR="00571736" w:rsidRPr="00BF0CAB" w:rsidRDefault="00B22E65" w:rsidP="00571736">
      <w:pPr>
        <w:pStyle w:val="Default"/>
        <w:spacing w:after="100"/>
        <w:jc w:val="both"/>
        <w:rPr>
          <w:rFonts w:ascii="Times New Roman" w:hAnsi="Times New Roman" w:cs="Times New Roman"/>
          <w:b/>
          <w:bCs/>
          <w:i/>
          <w:spacing w:val="-6"/>
          <w:sz w:val="22"/>
          <w:szCs w:val="22"/>
          <w:lang w:val="ro-RO"/>
        </w:rPr>
      </w:pPr>
      <w:r w:rsidRPr="00B22E65">
        <w:rPr>
          <w:rFonts w:ascii="Times New Roman" w:hAnsi="Times New Roman" w:cs="Times New Roman"/>
          <w:b/>
          <w:i/>
          <w:color w:val="auto"/>
          <w:spacing w:val="-6"/>
          <w:sz w:val="22"/>
          <w:szCs w:val="22"/>
          <w:lang w:val="ro-RO"/>
        </w:rPr>
        <w:t xml:space="preserve">Familiarisation with </w:t>
      </w:r>
      <w:r>
        <w:rPr>
          <w:rFonts w:ascii="Times New Roman" w:hAnsi="Times New Roman" w:cs="Times New Roman"/>
          <w:b/>
          <w:i/>
          <w:color w:val="auto"/>
          <w:spacing w:val="-6"/>
          <w:sz w:val="22"/>
          <w:szCs w:val="22"/>
          <w:lang w:val="ro-RO"/>
        </w:rPr>
        <w:t xml:space="preserve">AIS </w:t>
      </w:r>
      <w:r>
        <w:rPr>
          <w:rFonts w:ascii="Times New Roman" w:hAnsi="Times New Roman" w:cs="Times New Roman"/>
          <w:b/>
          <w:i/>
          <w:color w:val="auto"/>
          <w:spacing w:val="-6"/>
          <w:sz w:val="22"/>
          <w:szCs w:val="22"/>
        </w:rPr>
        <w:t xml:space="preserve">“CoA </w:t>
      </w:r>
      <w:r w:rsidRPr="00B22E65">
        <w:rPr>
          <w:rFonts w:ascii="Times New Roman" w:hAnsi="Times New Roman" w:cs="Times New Roman"/>
          <w:b/>
          <w:i/>
          <w:color w:val="auto"/>
          <w:spacing w:val="-6"/>
          <w:sz w:val="22"/>
          <w:szCs w:val="22"/>
          <w:lang w:val="ro-RO"/>
        </w:rPr>
        <w:t>Audit</w:t>
      </w:r>
      <w:r>
        <w:rPr>
          <w:rFonts w:ascii="Times New Roman" w:hAnsi="Times New Roman" w:cs="Times New Roman"/>
          <w:b/>
          <w:i/>
          <w:color w:val="auto"/>
          <w:spacing w:val="-6"/>
          <w:sz w:val="22"/>
          <w:szCs w:val="22"/>
          <w:lang w:val="ro-RO"/>
        </w:rPr>
        <w:t>,”</w:t>
      </w:r>
      <w:r w:rsidRPr="00B22E65">
        <w:rPr>
          <w:rFonts w:ascii="Times New Roman" w:hAnsi="Times New Roman" w:cs="Times New Roman"/>
          <w:b/>
          <w:i/>
          <w:color w:val="auto"/>
          <w:spacing w:val="-6"/>
          <w:sz w:val="22"/>
          <w:szCs w:val="22"/>
          <w:lang w:val="ro-RO"/>
        </w:rPr>
        <w:t xml:space="preserve"> suggestions for improvement.</w:t>
      </w:r>
      <w:r>
        <w:rPr>
          <w:rFonts w:ascii="Times New Roman" w:hAnsi="Times New Roman" w:cs="Times New Roman"/>
          <w:b/>
          <w:i/>
          <w:color w:val="auto"/>
          <w:spacing w:val="-6"/>
          <w:sz w:val="22"/>
          <w:szCs w:val="22"/>
          <w:lang w:val="ro-RO"/>
        </w:rPr>
        <w:t xml:space="preserve"> </w:t>
      </w:r>
      <w:r w:rsidR="00C03178" w:rsidRPr="00C03178">
        <w:rPr>
          <w:rFonts w:ascii="Times New Roman" w:hAnsi="Times New Roman" w:cs="Times New Roman"/>
          <w:bCs/>
          <w:iCs/>
          <w:color w:val="auto"/>
          <w:spacing w:val="-6"/>
          <w:sz w:val="22"/>
          <w:szCs w:val="22"/>
          <w:lang w:val="ro-RO"/>
        </w:rPr>
        <w:t xml:space="preserve">Although training for </w:t>
      </w:r>
      <w:r w:rsidR="00C03178">
        <w:rPr>
          <w:rFonts w:ascii="Times New Roman" w:hAnsi="Times New Roman" w:cs="Times New Roman"/>
          <w:bCs/>
          <w:iCs/>
          <w:color w:val="auto"/>
          <w:spacing w:val="-6"/>
          <w:sz w:val="22"/>
          <w:szCs w:val="22"/>
          <w:lang w:val="ro-RO"/>
        </w:rPr>
        <w:t xml:space="preserve">CPA </w:t>
      </w:r>
      <w:r w:rsidR="00C03178" w:rsidRPr="00C03178">
        <w:rPr>
          <w:rFonts w:ascii="Times New Roman" w:hAnsi="Times New Roman" w:cs="Times New Roman"/>
          <w:bCs/>
          <w:iCs/>
          <w:color w:val="auto"/>
          <w:spacing w:val="-6"/>
          <w:sz w:val="22"/>
          <w:szCs w:val="22"/>
          <w:lang w:val="ro-RO"/>
        </w:rPr>
        <w:t xml:space="preserve">on how to use the </w:t>
      </w:r>
      <w:r w:rsidR="00C03178">
        <w:rPr>
          <w:rFonts w:ascii="Times New Roman" w:hAnsi="Times New Roman" w:cs="Times New Roman"/>
          <w:bCs/>
          <w:iCs/>
          <w:color w:val="auto"/>
          <w:spacing w:val="-6"/>
          <w:sz w:val="22"/>
          <w:szCs w:val="22"/>
          <w:lang w:val="ro-RO"/>
        </w:rPr>
        <w:t xml:space="preserve">AIS </w:t>
      </w:r>
      <w:r w:rsidR="00C03178">
        <w:rPr>
          <w:rFonts w:ascii="Times New Roman" w:hAnsi="Times New Roman" w:cs="Times New Roman"/>
          <w:bCs/>
          <w:iCs/>
          <w:color w:val="auto"/>
          <w:spacing w:val="-6"/>
          <w:sz w:val="22"/>
          <w:szCs w:val="22"/>
        </w:rPr>
        <w:t>“</w:t>
      </w:r>
      <w:r w:rsidR="00C03178" w:rsidRPr="00C03178">
        <w:rPr>
          <w:rFonts w:ascii="Times New Roman" w:hAnsi="Times New Roman" w:cs="Times New Roman"/>
          <w:bCs/>
          <w:iCs/>
          <w:color w:val="auto"/>
          <w:spacing w:val="-6"/>
          <w:sz w:val="22"/>
          <w:szCs w:val="22"/>
          <w:lang w:val="ro-RO"/>
        </w:rPr>
        <w:t>C</w:t>
      </w:r>
      <w:r w:rsidR="00C03178">
        <w:rPr>
          <w:rFonts w:ascii="Times New Roman" w:hAnsi="Times New Roman" w:cs="Times New Roman"/>
          <w:bCs/>
          <w:iCs/>
          <w:color w:val="auto"/>
          <w:spacing w:val="-6"/>
          <w:sz w:val="22"/>
          <w:szCs w:val="22"/>
          <w:lang w:val="ro-RO"/>
        </w:rPr>
        <w:t xml:space="preserve">oA </w:t>
      </w:r>
      <w:r w:rsidR="00C03178" w:rsidRPr="00C03178">
        <w:rPr>
          <w:rFonts w:ascii="Times New Roman" w:hAnsi="Times New Roman" w:cs="Times New Roman"/>
          <w:bCs/>
          <w:iCs/>
          <w:color w:val="auto"/>
          <w:spacing w:val="-6"/>
          <w:sz w:val="22"/>
          <w:szCs w:val="22"/>
          <w:lang w:val="ro-RO"/>
        </w:rPr>
        <w:t>Audit</w:t>
      </w:r>
      <w:r w:rsidR="00C03178">
        <w:rPr>
          <w:rFonts w:ascii="Times New Roman" w:hAnsi="Times New Roman" w:cs="Times New Roman"/>
          <w:bCs/>
          <w:iCs/>
          <w:color w:val="auto"/>
          <w:spacing w:val="-6"/>
          <w:sz w:val="22"/>
          <w:szCs w:val="22"/>
          <w:lang w:val="ro-RO"/>
        </w:rPr>
        <w:t>”</w:t>
      </w:r>
      <w:r w:rsidR="00C03178" w:rsidRPr="00C03178">
        <w:rPr>
          <w:rFonts w:ascii="Times New Roman" w:hAnsi="Times New Roman" w:cs="Times New Roman"/>
          <w:bCs/>
          <w:iCs/>
          <w:color w:val="auto"/>
          <w:spacing w:val="-6"/>
          <w:sz w:val="22"/>
          <w:szCs w:val="22"/>
          <w:lang w:val="ro-RO"/>
        </w:rPr>
        <w:t xml:space="preserve"> has been organised in the last two years, about 1/3 of respondents from ministries consider they are not familiar </w:t>
      </w:r>
      <w:r w:rsidR="00371FD7" w:rsidRPr="00C03178">
        <w:rPr>
          <w:rFonts w:ascii="Times New Roman" w:hAnsi="Times New Roman" w:cs="Times New Roman"/>
          <w:bCs/>
          <w:iCs/>
          <w:color w:val="auto"/>
          <w:spacing w:val="-6"/>
          <w:sz w:val="22"/>
          <w:szCs w:val="22"/>
          <w:lang w:val="ro-RO"/>
        </w:rPr>
        <w:t>at all</w:t>
      </w:r>
      <w:r w:rsidR="00371FD7">
        <w:rPr>
          <w:rFonts w:ascii="Times New Roman" w:hAnsi="Times New Roman" w:cs="Times New Roman"/>
          <w:bCs/>
          <w:iCs/>
          <w:color w:val="auto"/>
          <w:spacing w:val="-6"/>
          <w:sz w:val="22"/>
          <w:szCs w:val="22"/>
          <w:lang w:val="ro-RO"/>
        </w:rPr>
        <w:t xml:space="preserve"> </w:t>
      </w:r>
      <w:r w:rsidR="00C03178" w:rsidRPr="00C03178">
        <w:rPr>
          <w:rFonts w:ascii="Times New Roman" w:hAnsi="Times New Roman" w:cs="Times New Roman"/>
          <w:bCs/>
          <w:iCs/>
          <w:color w:val="auto"/>
          <w:spacing w:val="-6"/>
          <w:sz w:val="22"/>
          <w:szCs w:val="22"/>
          <w:lang w:val="ro-RO"/>
        </w:rPr>
        <w:t>with its operation.</w:t>
      </w:r>
      <w:r w:rsidR="00C03178">
        <w:rPr>
          <w:rFonts w:ascii="Times New Roman" w:hAnsi="Times New Roman" w:cs="Times New Roman"/>
          <w:bCs/>
          <w:iCs/>
          <w:color w:val="auto"/>
          <w:spacing w:val="-6"/>
          <w:sz w:val="22"/>
          <w:szCs w:val="22"/>
          <w:lang w:val="ro-RO"/>
        </w:rPr>
        <w:t xml:space="preserve"> </w:t>
      </w:r>
      <w:r w:rsidR="003F1D23" w:rsidRPr="003F1D23">
        <w:rPr>
          <w:rFonts w:ascii="Times New Roman" w:hAnsi="Times New Roman" w:cs="Times New Roman"/>
          <w:bCs/>
          <w:iCs/>
          <w:color w:val="auto"/>
          <w:spacing w:val="-6"/>
          <w:sz w:val="22"/>
          <w:szCs w:val="22"/>
          <w:lang w:val="ro-RO"/>
        </w:rPr>
        <w:t>Respondents noted some problems and came up with proposals to improve this system, including giving access to the S</w:t>
      </w:r>
      <w:r w:rsidR="00371FD7">
        <w:rPr>
          <w:rFonts w:ascii="Times New Roman" w:hAnsi="Times New Roman" w:cs="Times New Roman"/>
          <w:bCs/>
          <w:iCs/>
          <w:color w:val="auto"/>
          <w:spacing w:val="-6"/>
          <w:sz w:val="22"/>
          <w:szCs w:val="22"/>
          <w:lang w:val="ro-RO"/>
        </w:rPr>
        <w:t>C</w:t>
      </w:r>
      <w:r w:rsidR="003F1D23" w:rsidRPr="003F1D23">
        <w:rPr>
          <w:rFonts w:ascii="Times New Roman" w:hAnsi="Times New Roman" w:cs="Times New Roman"/>
          <w:bCs/>
          <w:iCs/>
          <w:color w:val="auto"/>
          <w:spacing w:val="-6"/>
          <w:sz w:val="22"/>
          <w:szCs w:val="22"/>
          <w:lang w:val="ro-RO"/>
        </w:rPr>
        <w:t xml:space="preserve">, allowing entities under the </w:t>
      </w:r>
      <w:r w:rsidR="003F1D23">
        <w:rPr>
          <w:rFonts w:ascii="Times New Roman" w:hAnsi="Times New Roman" w:cs="Times New Roman"/>
          <w:bCs/>
          <w:iCs/>
          <w:color w:val="auto"/>
          <w:spacing w:val="-6"/>
          <w:sz w:val="22"/>
          <w:szCs w:val="22"/>
          <w:lang w:val="ro-RO"/>
        </w:rPr>
        <w:t>CPA</w:t>
      </w:r>
      <w:r w:rsidR="00371FD7">
        <w:rPr>
          <w:rFonts w:ascii="Times New Roman" w:hAnsi="Times New Roman" w:cs="Times New Roman"/>
          <w:bCs/>
          <w:iCs/>
          <w:color w:val="auto"/>
          <w:spacing w:val="-6"/>
          <w:sz w:val="22"/>
          <w:szCs w:val="22"/>
          <w:lang w:val="ro-RO"/>
        </w:rPr>
        <w:t>s</w:t>
      </w:r>
      <w:r w:rsidR="003F1D23" w:rsidRPr="003F1D23">
        <w:rPr>
          <w:rFonts w:ascii="Times New Roman" w:hAnsi="Times New Roman" w:cs="Times New Roman"/>
          <w:bCs/>
          <w:iCs/>
          <w:color w:val="auto"/>
          <w:spacing w:val="-6"/>
          <w:sz w:val="22"/>
          <w:szCs w:val="22"/>
          <w:lang w:val="ro-RO"/>
        </w:rPr>
        <w:t xml:space="preserve"> to view data in the system, opening more than one access account for an entity. Also, both respondents from ministries and subordinate entities consider it necessary to continue training on this topic.</w:t>
      </w:r>
      <w:r w:rsidR="003F1D23">
        <w:rPr>
          <w:rFonts w:ascii="Times New Roman" w:hAnsi="Times New Roman" w:cs="Times New Roman"/>
          <w:bCs/>
          <w:iCs/>
          <w:color w:val="auto"/>
          <w:spacing w:val="-6"/>
          <w:sz w:val="22"/>
          <w:szCs w:val="22"/>
          <w:lang w:val="ro-RO"/>
        </w:rPr>
        <w:t xml:space="preserve"> </w:t>
      </w:r>
    </w:p>
    <w:p w14:paraId="0BBFD5A1" w14:textId="38BB3C82" w:rsidR="000F76A2" w:rsidRPr="00BF0CAB" w:rsidRDefault="008071B5" w:rsidP="00571736">
      <w:pPr>
        <w:pStyle w:val="Default"/>
        <w:spacing w:after="100"/>
        <w:jc w:val="both"/>
        <w:rPr>
          <w:rFonts w:ascii="Times New Roman" w:hAnsi="Times New Roman" w:cs="Times New Roman"/>
          <w:spacing w:val="-6"/>
          <w:sz w:val="22"/>
          <w:szCs w:val="22"/>
          <w:lang w:val="ro-RO"/>
        </w:rPr>
      </w:pPr>
      <w:r>
        <w:rPr>
          <w:rFonts w:ascii="Times New Roman" w:hAnsi="Times New Roman" w:cs="Times New Roman"/>
          <w:b/>
          <w:bCs/>
          <w:i/>
          <w:spacing w:val="-6"/>
          <w:sz w:val="22"/>
          <w:szCs w:val="22"/>
          <w:lang w:val="ro-RO"/>
        </w:rPr>
        <w:t xml:space="preserve">Challenges </w:t>
      </w:r>
      <w:r w:rsidRPr="008071B5">
        <w:rPr>
          <w:rFonts w:ascii="Times New Roman" w:hAnsi="Times New Roman" w:cs="Times New Roman"/>
          <w:b/>
          <w:bCs/>
          <w:i/>
          <w:spacing w:val="-6"/>
          <w:sz w:val="22"/>
          <w:szCs w:val="22"/>
          <w:lang w:val="ro-RO"/>
        </w:rPr>
        <w:t xml:space="preserve">in implementing </w:t>
      </w:r>
      <w:r>
        <w:rPr>
          <w:rFonts w:ascii="Times New Roman" w:hAnsi="Times New Roman" w:cs="Times New Roman"/>
          <w:b/>
          <w:bCs/>
          <w:i/>
          <w:spacing w:val="-6"/>
          <w:sz w:val="22"/>
          <w:szCs w:val="22"/>
          <w:lang w:val="ro-RO"/>
        </w:rPr>
        <w:t xml:space="preserve">CoA </w:t>
      </w:r>
      <w:r w:rsidRPr="008071B5">
        <w:rPr>
          <w:rFonts w:ascii="Times New Roman" w:hAnsi="Times New Roman" w:cs="Times New Roman"/>
          <w:b/>
          <w:bCs/>
          <w:i/>
          <w:spacing w:val="-6"/>
          <w:sz w:val="22"/>
          <w:szCs w:val="22"/>
          <w:lang w:val="ro-RO"/>
        </w:rPr>
        <w:t>recommendations</w:t>
      </w:r>
      <w:r w:rsidR="00571736" w:rsidRPr="00BF0CAB">
        <w:rPr>
          <w:rFonts w:ascii="Times New Roman" w:hAnsi="Times New Roman" w:cs="Times New Roman"/>
          <w:b/>
          <w:bCs/>
          <w:i/>
          <w:spacing w:val="-6"/>
          <w:sz w:val="22"/>
          <w:szCs w:val="22"/>
          <w:lang w:val="ro-RO"/>
        </w:rPr>
        <w:t>.</w:t>
      </w:r>
      <w:r w:rsidR="000F76A2" w:rsidRPr="00BF0CAB">
        <w:rPr>
          <w:rFonts w:ascii="Times New Roman" w:hAnsi="Times New Roman" w:cs="Times New Roman"/>
          <w:b/>
          <w:bCs/>
          <w:i/>
          <w:spacing w:val="-6"/>
          <w:sz w:val="22"/>
          <w:szCs w:val="22"/>
          <w:lang w:val="ro-RO"/>
        </w:rPr>
        <w:t xml:space="preserve"> </w:t>
      </w:r>
      <w:r w:rsidRPr="008071B5">
        <w:rPr>
          <w:rFonts w:ascii="Times New Roman" w:hAnsi="Times New Roman" w:cs="Times New Roman"/>
          <w:iCs/>
          <w:spacing w:val="-6"/>
          <w:sz w:val="22"/>
          <w:szCs w:val="22"/>
          <w:lang w:val="ro-RO"/>
        </w:rPr>
        <w:t>When asked if there were any problems hindering the implementation of C</w:t>
      </w:r>
      <w:r>
        <w:rPr>
          <w:rFonts w:ascii="Times New Roman" w:hAnsi="Times New Roman" w:cs="Times New Roman"/>
          <w:iCs/>
          <w:spacing w:val="-6"/>
          <w:sz w:val="22"/>
          <w:szCs w:val="22"/>
          <w:lang w:val="ro-RO"/>
        </w:rPr>
        <w:t xml:space="preserve">oA </w:t>
      </w:r>
      <w:r w:rsidRPr="008071B5">
        <w:rPr>
          <w:rFonts w:ascii="Times New Roman" w:hAnsi="Times New Roman" w:cs="Times New Roman"/>
          <w:iCs/>
          <w:spacing w:val="-6"/>
          <w:sz w:val="22"/>
          <w:szCs w:val="22"/>
          <w:lang w:val="ro-RO"/>
        </w:rPr>
        <w:t xml:space="preserve">recommendations, about 4/5 of the respondents confirmed this, pointing to various problems, ranging from the shortage of </w:t>
      </w:r>
      <w:r w:rsidRPr="008071B5">
        <w:rPr>
          <w:rFonts w:ascii="Times New Roman" w:hAnsi="Times New Roman" w:cs="Times New Roman"/>
          <w:iCs/>
          <w:spacing w:val="-6"/>
          <w:sz w:val="22"/>
          <w:szCs w:val="22"/>
          <w:lang w:val="ro-RO"/>
        </w:rPr>
        <w:lastRenderedPageBreak/>
        <w:t xml:space="preserve">finance and accounting staff and their insufficient level of qualification </w:t>
      </w:r>
      <w:r>
        <w:rPr>
          <w:rFonts w:ascii="Times New Roman" w:hAnsi="Times New Roman" w:cs="Times New Roman"/>
          <w:iCs/>
          <w:spacing w:val="-6"/>
          <w:sz w:val="22"/>
          <w:szCs w:val="22"/>
          <w:lang w:val="ro-RO"/>
        </w:rPr>
        <w:t xml:space="preserve">to </w:t>
      </w:r>
      <w:r w:rsidRPr="008071B5">
        <w:rPr>
          <w:rFonts w:ascii="Times New Roman" w:hAnsi="Times New Roman" w:cs="Times New Roman"/>
          <w:iCs/>
          <w:spacing w:val="-6"/>
          <w:sz w:val="22"/>
          <w:szCs w:val="22"/>
          <w:lang w:val="ro-RO"/>
        </w:rPr>
        <w:t>short deadlines for implementing the recommendations</w:t>
      </w:r>
      <w:r>
        <w:rPr>
          <w:rFonts w:ascii="Times New Roman" w:hAnsi="Times New Roman" w:cs="Times New Roman"/>
          <w:iCs/>
          <w:spacing w:val="-6"/>
          <w:sz w:val="22"/>
          <w:szCs w:val="22"/>
          <w:lang w:val="ro-RO"/>
        </w:rPr>
        <w:t xml:space="preserve"> and challenges in </w:t>
      </w:r>
      <w:r w:rsidRPr="008071B5">
        <w:rPr>
          <w:rFonts w:ascii="Times New Roman" w:hAnsi="Times New Roman" w:cs="Times New Roman"/>
          <w:iCs/>
          <w:spacing w:val="-6"/>
          <w:sz w:val="22"/>
          <w:szCs w:val="22"/>
          <w:lang w:val="ro-RO"/>
        </w:rPr>
        <w:t>implementing legislative recommendations.</w:t>
      </w:r>
      <w:r w:rsidR="000F76A2" w:rsidRPr="00BF0CAB">
        <w:rPr>
          <w:rFonts w:ascii="Times New Roman" w:hAnsi="Times New Roman" w:cs="Times New Roman"/>
          <w:spacing w:val="-6"/>
          <w:sz w:val="22"/>
          <w:szCs w:val="22"/>
          <w:lang w:val="ro-RO"/>
        </w:rPr>
        <w:t xml:space="preserve">                                                                                                      </w:t>
      </w:r>
    </w:p>
    <w:p w14:paraId="02867107" w14:textId="50350519" w:rsidR="00123A38" w:rsidRDefault="008071B5" w:rsidP="00AC5861">
      <w:pPr>
        <w:pStyle w:val="Default"/>
        <w:spacing w:after="100"/>
        <w:jc w:val="both"/>
        <w:rPr>
          <w:rFonts w:ascii="Times New Roman" w:hAnsi="Times New Roman" w:cs="Times New Roman"/>
          <w:spacing w:val="-6"/>
          <w:sz w:val="22"/>
          <w:szCs w:val="22"/>
          <w:lang w:val="ro-RO"/>
        </w:rPr>
      </w:pPr>
      <w:r>
        <w:rPr>
          <w:rFonts w:ascii="Times New Roman" w:hAnsi="Times New Roman" w:cs="Times New Roman"/>
          <w:b/>
          <w:i/>
          <w:spacing w:val="-6"/>
          <w:sz w:val="22"/>
          <w:szCs w:val="22"/>
          <w:lang w:val="ro-RO"/>
        </w:rPr>
        <w:t xml:space="preserve">CPA </w:t>
      </w:r>
      <w:r w:rsidRPr="008071B5">
        <w:rPr>
          <w:rFonts w:ascii="Times New Roman" w:hAnsi="Times New Roman" w:cs="Times New Roman"/>
          <w:b/>
          <w:i/>
          <w:spacing w:val="-6"/>
          <w:sz w:val="22"/>
          <w:szCs w:val="22"/>
          <w:lang w:val="ro-RO"/>
        </w:rPr>
        <w:t xml:space="preserve">proposals/suggestions on </w:t>
      </w:r>
      <w:r>
        <w:rPr>
          <w:rFonts w:ascii="Times New Roman" w:hAnsi="Times New Roman" w:cs="Times New Roman"/>
          <w:b/>
          <w:i/>
          <w:spacing w:val="-6"/>
          <w:sz w:val="22"/>
          <w:szCs w:val="22"/>
          <w:lang w:val="ro-RO"/>
        </w:rPr>
        <w:t xml:space="preserve">CoA </w:t>
      </w:r>
      <w:r w:rsidRPr="008071B5">
        <w:rPr>
          <w:rFonts w:ascii="Times New Roman" w:hAnsi="Times New Roman" w:cs="Times New Roman"/>
          <w:b/>
          <w:i/>
          <w:spacing w:val="-6"/>
          <w:sz w:val="22"/>
          <w:szCs w:val="22"/>
          <w:lang w:val="ro-RO"/>
        </w:rPr>
        <w:t>work</w:t>
      </w:r>
      <w:r w:rsidR="00571736" w:rsidRPr="00AC5861">
        <w:rPr>
          <w:rFonts w:ascii="Times New Roman" w:hAnsi="Times New Roman" w:cs="Times New Roman"/>
          <w:b/>
          <w:i/>
          <w:spacing w:val="-6"/>
          <w:sz w:val="22"/>
          <w:szCs w:val="22"/>
          <w:lang w:val="ro-RO"/>
        </w:rPr>
        <w:t>.</w:t>
      </w:r>
      <w:r>
        <w:rPr>
          <w:rFonts w:ascii="Times New Roman" w:hAnsi="Times New Roman" w:cs="Times New Roman"/>
          <w:spacing w:val="-6"/>
          <w:sz w:val="22"/>
          <w:szCs w:val="22"/>
          <w:lang w:val="ro-RO"/>
        </w:rPr>
        <w:t xml:space="preserve"> </w:t>
      </w:r>
      <w:r w:rsidR="00123A38" w:rsidRPr="00123A38">
        <w:rPr>
          <w:rFonts w:ascii="Times New Roman" w:hAnsi="Times New Roman" w:cs="Times New Roman"/>
          <w:spacing w:val="-6"/>
          <w:sz w:val="22"/>
          <w:szCs w:val="22"/>
          <w:lang w:val="ro-RO"/>
        </w:rPr>
        <w:t xml:space="preserve">Respondents came up with a number of proposals, asking for more attention </w:t>
      </w:r>
      <w:r w:rsidR="00371FD7">
        <w:rPr>
          <w:rFonts w:ascii="Times New Roman" w:hAnsi="Times New Roman" w:cs="Times New Roman"/>
          <w:spacing w:val="-6"/>
          <w:sz w:val="22"/>
          <w:szCs w:val="22"/>
          <w:lang w:val="ro-RO"/>
        </w:rPr>
        <w:t>from</w:t>
      </w:r>
      <w:r w:rsidR="00123A38" w:rsidRPr="00123A38">
        <w:rPr>
          <w:rFonts w:ascii="Times New Roman" w:hAnsi="Times New Roman" w:cs="Times New Roman"/>
          <w:spacing w:val="-6"/>
          <w:sz w:val="22"/>
          <w:szCs w:val="22"/>
          <w:lang w:val="ro-RO"/>
        </w:rPr>
        <w:t xml:space="preserve"> auditors to auditee</w:t>
      </w:r>
      <w:r w:rsidR="00123A38">
        <w:rPr>
          <w:rFonts w:ascii="Times New Roman" w:hAnsi="Times New Roman" w:cs="Times New Roman"/>
          <w:spacing w:val="-6"/>
          <w:sz w:val="22"/>
          <w:szCs w:val="22"/>
          <w:lang w:val="ro-RO"/>
        </w:rPr>
        <w:t>s’</w:t>
      </w:r>
      <w:r w:rsidR="00123A38" w:rsidRPr="00123A38">
        <w:rPr>
          <w:rFonts w:ascii="Times New Roman" w:hAnsi="Times New Roman" w:cs="Times New Roman"/>
          <w:spacing w:val="-6"/>
          <w:sz w:val="22"/>
          <w:szCs w:val="22"/>
          <w:lang w:val="ro-RO"/>
        </w:rPr>
        <w:t xml:space="preserve"> explanations; joint discussion with </w:t>
      </w:r>
      <w:r w:rsidR="00123A38">
        <w:rPr>
          <w:rFonts w:ascii="Times New Roman" w:hAnsi="Times New Roman" w:cs="Times New Roman"/>
          <w:spacing w:val="-6"/>
          <w:sz w:val="22"/>
          <w:szCs w:val="22"/>
          <w:lang w:val="ro-RO"/>
        </w:rPr>
        <w:t>CPA</w:t>
      </w:r>
      <w:r w:rsidR="00371FD7">
        <w:rPr>
          <w:rFonts w:ascii="Times New Roman" w:hAnsi="Times New Roman" w:cs="Times New Roman"/>
          <w:spacing w:val="-6"/>
          <w:sz w:val="22"/>
          <w:szCs w:val="22"/>
          <w:lang w:val="ro-RO"/>
        </w:rPr>
        <w:t>s</w:t>
      </w:r>
      <w:r w:rsidR="00123A38">
        <w:rPr>
          <w:rFonts w:ascii="Times New Roman" w:hAnsi="Times New Roman" w:cs="Times New Roman"/>
          <w:spacing w:val="-6"/>
          <w:sz w:val="22"/>
          <w:szCs w:val="22"/>
          <w:lang w:val="ro-RO"/>
        </w:rPr>
        <w:t xml:space="preserve"> </w:t>
      </w:r>
      <w:r w:rsidR="00123A38" w:rsidRPr="00123A38">
        <w:rPr>
          <w:rFonts w:ascii="Times New Roman" w:hAnsi="Times New Roman" w:cs="Times New Roman"/>
          <w:spacing w:val="-6"/>
          <w:sz w:val="22"/>
          <w:szCs w:val="22"/>
          <w:lang w:val="ro-RO"/>
        </w:rPr>
        <w:t>on typical deviations identified during audits; dissemination of good practices in implementing recommendations; exclusion of duplication in reporting to the S</w:t>
      </w:r>
      <w:r w:rsidR="00123A38">
        <w:rPr>
          <w:rFonts w:ascii="Times New Roman" w:hAnsi="Times New Roman" w:cs="Times New Roman"/>
          <w:spacing w:val="-6"/>
          <w:sz w:val="22"/>
          <w:szCs w:val="22"/>
          <w:lang w:val="ro-RO"/>
        </w:rPr>
        <w:t xml:space="preserve">C </w:t>
      </w:r>
      <w:r w:rsidR="00123A38" w:rsidRPr="00123A38">
        <w:rPr>
          <w:rFonts w:ascii="Times New Roman" w:hAnsi="Times New Roman" w:cs="Times New Roman"/>
          <w:spacing w:val="-6"/>
          <w:sz w:val="22"/>
          <w:szCs w:val="22"/>
          <w:lang w:val="ro-RO"/>
        </w:rPr>
        <w:t>and C</w:t>
      </w:r>
      <w:r w:rsidR="00123A38">
        <w:rPr>
          <w:rFonts w:ascii="Times New Roman" w:hAnsi="Times New Roman" w:cs="Times New Roman"/>
          <w:spacing w:val="-6"/>
          <w:sz w:val="22"/>
          <w:szCs w:val="22"/>
          <w:lang w:val="ro-RO"/>
        </w:rPr>
        <w:t>oA o</w:t>
      </w:r>
      <w:r w:rsidR="00123A38" w:rsidRPr="00123A38">
        <w:rPr>
          <w:rFonts w:ascii="Times New Roman" w:hAnsi="Times New Roman" w:cs="Times New Roman"/>
          <w:spacing w:val="-6"/>
          <w:sz w:val="22"/>
          <w:szCs w:val="22"/>
          <w:lang w:val="ro-RO"/>
        </w:rPr>
        <w:t xml:space="preserve">n the implementation of recommendations; continued development of skills in using the </w:t>
      </w:r>
      <w:r w:rsidR="00123A38">
        <w:rPr>
          <w:rFonts w:ascii="Times New Roman" w:hAnsi="Times New Roman" w:cs="Times New Roman"/>
          <w:spacing w:val="-6"/>
          <w:sz w:val="22"/>
          <w:szCs w:val="22"/>
          <w:lang w:val="ro-RO"/>
        </w:rPr>
        <w:t>AIS</w:t>
      </w:r>
      <w:r w:rsidR="00123A38" w:rsidRPr="00123A38">
        <w:rPr>
          <w:rFonts w:ascii="Times New Roman" w:hAnsi="Times New Roman" w:cs="Times New Roman"/>
          <w:spacing w:val="-6"/>
          <w:sz w:val="22"/>
          <w:szCs w:val="22"/>
          <w:lang w:val="ro-RO"/>
        </w:rPr>
        <w:t xml:space="preserve"> </w:t>
      </w:r>
      <w:r w:rsidR="00123A38">
        <w:rPr>
          <w:rFonts w:ascii="Times New Roman" w:hAnsi="Times New Roman" w:cs="Times New Roman"/>
          <w:spacing w:val="-6"/>
          <w:sz w:val="22"/>
          <w:szCs w:val="22"/>
        </w:rPr>
        <w:t>“</w:t>
      </w:r>
      <w:r w:rsidR="00123A38">
        <w:rPr>
          <w:rFonts w:ascii="Times New Roman" w:hAnsi="Times New Roman" w:cs="Times New Roman"/>
          <w:spacing w:val="-6"/>
          <w:sz w:val="22"/>
          <w:szCs w:val="22"/>
          <w:lang w:val="ro-RO"/>
        </w:rPr>
        <w:t xml:space="preserve">CoA </w:t>
      </w:r>
      <w:r w:rsidR="00123A38" w:rsidRPr="00123A38">
        <w:rPr>
          <w:rFonts w:ascii="Times New Roman" w:hAnsi="Times New Roman" w:cs="Times New Roman"/>
          <w:spacing w:val="-6"/>
          <w:sz w:val="22"/>
          <w:szCs w:val="22"/>
          <w:lang w:val="ro-RO"/>
        </w:rPr>
        <w:t>Audit</w:t>
      </w:r>
      <w:r w:rsidR="00123A38">
        <w:rPr>
          <w:rFonts w:ascii="Times New Roman" w:hAnsi="Times New Roman" w:cs="Times New Roman"/>
          <w:spacing w:val="-6"/>
          <w:sz w:val="22"/>
          <w:szCs w:val="22"/>
          <w:lang w:val="ro-RO"/>
        </w:rPr>
        <w:t xml:space="preserve">”. </w:t>
      </w:r>
    </w:p>
    <w:p w14:paraId="3402F68F" w14:textId="77777777" w:rsidR="00116A51" w:rsidRPr="00116A51" w:rsidRDefault="00116A51" w:rsidP="00571736">
      <w:pPr>
        <w:pStyle w:val="Default"/>
        <w:spacing w:after="100"/>
        <w:jc w:val="both"/>
        <w:rPr>
          <w:rFonts w:ascii="Times New Roman" w:hAnsi="Times New Roman" w:cs="Times New Roman"/>
          <w:b/>
          <w:spacing w:val="-6"/>
          <w:sz w:val="12"/>
          <w:szCs w:val="12"/>
          <w:lang w:val="ro-RO"/>
        </w:rPr>
      </w:pPr>
    </w:p>
    <w:p w14:paraId="70B99766" w14:textId="5FFB79FE" w:rsidR="00DC680C" w:rsidRPr="00116A51" w:rsidRDefault="000F76A2" w:rsidP="00571736">
      <w:pPr>
        <w:pStyle w:val="Default"/>
        <w:spacing w:after="100"/>
        <w:jc w:val="both"/>
        <w:rPr>
          <w:rFonts w:ascii="Times New Roman" w:hAnsi="Times New Roman" w:cs="Times New Roman"/>
          <w:b/>
          <w:spacing w:val="-6"/>
          <w:sz w:val="22"/>
          <w:szCs w:val="22"/>
          <w:lang w:val="ro-RO"/>
        </w:rPr>
      </w:pPr>
      <w:r w:rsidRPr="00BF0CAB">
        <w:rPr>
          <w:rFonts w:ascii="Times New Roman" w:hAnsi="Times New Roman" w:cs="Times New Roman"/>
          <w:b/>
          <w:spacing w:val="-6"/>
          <w:sz w:val="22"/>
          <w:szCs w:val="22"/>
          <w:lang w:val="ro-RO"/>
        </w:rPr>
        <w:t>RECOM</w:t>
      </w:r>
      <w:r w:rsidR="00AE5389">
        <w:rPr>
          <w:rFonts w:ascii="Times New Roman" w:hAnsi="Times New Roman" w:cs="Times New Roman"/>
          <w:b/>
          <w:spacing w:val="-6"/>
          <w:sz w:val="22"/>
          <w:szCs w:val="22"/>
          <w:lang w:val="ro-RO"/>
        </w:rPr>
        <w:t>MENDATIONS</w:t>
      </w:r>
      <w:r w:rsidRPr="00BF0CAB">
        <w:rPr>
          <w:rFonts w:ascii="Times New Roman" w:hAnsi="Times New Roman" w:cs="Times New Roman"/>
          <w:b/>
          <w:spacing w:val="-6"/>
          <w:sz w:val="22"/>
          <w:szCs w:val="22"/>
          <w:lang w:val="ro-RO"/>
        </w:rPr>
        <w:t xml:space="preserve">:  </w:t>
      </w:r>
    </w:p>
    <w:p w14:paraId="1AF220E3" w14:textId="64EA0D58" w:rsidR="004635BB" w:rsidRPr="004635BB" w:rsidRDefault="00AE5389" w:rsidP="004635BB">
      <w:pPr>
        <w:numPr>
          <w:ilvl w:val="0"/>
          <w:numId w:val="16"/>
        </w:numPr>
        <w:shd w:val="clear" w:color="auto" w:fill="FFFFFF"/>
        <w:spacing w:after="80"/>
        <w:ind w:left="720"/>
        <w:jc w:val="both"/>
        <w:rPr>
          <w:spacing w:val="-6"/>
          <w:sz w:val="22"/>
          <w:szCs w:val="22"/>
        </w:rPr>
      </w:pPr>
      <w:r>
        <w:rPr>
          <w:spacing w:val="-6"/>
          <w:sz w:val="22"/>
          <w:szCs w:val="22"/>
        </w:rPr>
        <w:t xml:space="preserve">CoA and SC should consider </w:t>
      </w:r>
      <w:r w:rsidRPr="00AE5389">
        <w:rPr>
          <w:spacing w:val="-6"/>
          <w:sz w:val="22"/>
          <w:szCs w:val="22"/>
        </w:rPr>
        <w:t xml:space="preserve">the views/suggestions of CPAs expressed in the survey, including to facilitate the process of monitoring and reporting on the implementation of </w:t>
      </w:r>
      <w:r>
        <w:rPr>
          <w:spacing w:val="-6"/>
          <w:sz w:val="22"/>
          <w:szCs w:val="22"/>
        </w:rPr>
        <w:t xml:space="preserve">CoA </w:t>
      </w:r>
      <w:r w:rsidRPr="00AE5389">
        <w:rPr>
          <w:spacing w:val="-6"/>
          <w:sz w:val="22"/>
          <w:szCs w:val="22"/>
        </w:rPr>
        <w:t>recommendations;</w:t>
      </w:r>
      <w:r>
        <w:rPr>
          <w:spacing w:val="-6"/>
          <w:sz w:val="22"/>
          <w:szCs w:val="22"/>
        </w:rPr>
        <w:t xml:space="preserve"> </w:t>
      </w:r>
    </w:p>
    <w:p w14:paraId="55E46F9E" w14:textId="20BA295D" w:rsidR="004635BB" w:rsidRPr="004635BB" w:rsidRDefault="008774B3" w:rsidP="004635BB">
      <w:pPr>
        <w:numPr>
          <w:ilvl w:val="0"/>
          <w:numId w:val="16"/>
        </w:numPr>
        <w:shd w:val="clear" w:color="auto" w:fill="FFFFFF"/>
        <w:spacing w:after="80"/>
        <w:ind w:left="720"/>
        <w:jc w:val="both"/>
        <w:rPr>
          <w:spacing w:val="-6"/>
          <w:sz w:val="22"/>
          <w:szCs w:val="22"/>
        </w:rPr>
      </w:pPr>
      <w:r w:rsidRPr="008774B3">
        <w:rPr>
          <w:spacing w:val="-6"/>
          <w:sz w:val="22"/>
          <w:szCs w:val="22"/>
        </w:rPr>
        <w:t>Increase the quality of audit recommendations: avoid vague and complex wording, specify concrete actions to be taken;</w:t>
      </w:r>
      <w:r>
        <w:rPr>
          <w:spacing w:val="-6"/>
          <w:sz w:val="22"/>
          <w:szCs w:val="22"/>
        </w:rPr>
        <w:t xml:space="preserve"> </w:t>
      </w:r>
    </w:p>
    <w:p w14:paraId="379AE15B" w14:textId="761E4294" w:rsidR="004635BB" w:rsidRPr="004635BB" w:rsidRDefault="008774B3" w:rsidP="004635BB">
      <w:pPr>
        <w:numPr>
          <w:ilvl w:val="0"/>
          <w:numId w:val="16"/>
        </w:numPr>
        <w:shd w:val="clear" w:color="auto" w:fill="FFFFFF"/>
        <w:spacing w:after="80"/>
        <w:ind w:left="720"/>
        <w:jc w:val="both"/>
        <w:rPr>
          <w:spacing w:val="-6"/>
          <w:sz w:val="22"/>
          <w:szCs w:val="22"/>
        </w:rPr>
      </w:pPr>
      <w:r w:rsidRPr="008774B3">
        <w:rPr>
          <w:spacing w:val="-6"/>
          <w:sz w:val="22"/>
          <w:szCs w:val="22"/>
        </w:rPr>
        <w:t xml:space="preserve">Simplify </w:t>
      </w:r>
      <w:r w:rsidR="00A11302">
        <w:rPr>
          <w:spacing w:val="-6"/>
          <w:sz w:val="22"/>
          <w:szCs w:val="22"/>
        </w:rPr>
        <w:t xml:space="preserve">auditee </w:t>
      </w:r>
      <w:r w:rsidRPr="008774B3">
        <w:rPr>
          <w:spacing w:val="-6"/>
          <w:sz w:val="22"/>
          <w:szCs w:val="22"/>
        </w:rPr>
        <w:t xml:space="preserve">reporting to SC, synchronise it with the </w:t>
      </w:r>
      <w:r>
        <w:rPr>
          <w:spacing w:val="-6"/>
          <w:sz w:val="22"/>
          <w:szCs w:val="22"/>
        </w:rPr>
        <w:t xml:space="preserve">CoA </w:t>
      </w:r>
      <w:r w:rsidRPr="008774B3">
        <w:rPr>
          <w:spacing w:val="-6"/>
          <w:sz w:val="22"/>
          <w:szCs w:val="22"/>
        </w:rPr>
        <w:t xml:space="preserve">practices with a view to reducing manoeuvring </w:t>
      </w:r>
      <w:r>
        <w:rPr>
          <w:spacing w:val="-6"/>
          <w:sz w:val="22"/>
          <w:szCs w:val="22"/>
        </w:rPr>
        <w:t>by</w:t>
      </w:r>
      <w:r w:rsidRPr="008774B3">
        <w:rPr>
          <w:spacing w:val="-6"/>
          <w:sz w:val="22"/>
          <w:szCs w:val="22"/>
        </w:rPr>
        <w:t xml:space="preserve"> public entities;</w:t>
      </w:r>
      <w:r>
        <w:rPr>
          <w:spacing w:val="-6"/>
          <w:sz w:val="22"/>
          <w:szCs w:val="22"/>
        </w:rPr>
        <w:t xml:space="preserve"> </w:t>
      </w:r>
    </w:p>
    <w:p w14:paraId="4BC43B8C" w14:textId="106C837D" w:rsidR="004635BB" w:rsidRPr="004635BB" w:rsidRDefault="004657CF" w:rsidP="004635BB">
      <w:pPr>
        <w:numPr>
          <w:ilvl w:val="0"/>
          <w:numId w:val="14"/>
        </w:numPr>
        <w:shd w:val="clear" w:color="auto" w:fill="FFFFFF"/>
        <w:tabs>
          <w:tab w:val="clear" w:pos="720"/>
          <w:tab w:val="num" w:pos="1080"/>
        </w:tabs>
        <w:spacing w:after="80"/>
        <w:jc w:val="both"/>
        <w:rPr>
          <w:spacing w:val="-6"/>
          <w:sz w:val="22"/>
          <w:szCs w:val="22"/>
        </w:rPr>
      </w:pPr>
      <w:r>
        <w:rPr>
          <w:spacing w:val="-6"/>
          <w:sz w:val="22"/>
          <w:szCs w:val="22"/>
        </w:rPr>
        <w:t>SC and CoA should s</w:t>
      </w:r>
      <w:r w:rsidRPr="004657CF">
        <w:rPr>
          <w:spacing w:val="-6"/>
          <w:sz w:val="22"/>
          <w:szCs w:val="22"/>
        </w:rPr>
        <w:t xml:space="preserve">upport </w:t>
      </w:r>
      <w:r>
        <w:rPr>
          <w:spacing w:val="-6"/>
          <w:sz w:val="22"/>
          <w:szCs w:val="22"/>
        </w:rPr>
        <w:t xml:space="preserve">the </w:t>
      </w:r>
      <w:r w:rsidRPr="004657CF">
        <w:rPr>
          <w:spacing w:val="-6"/>
          <w:sz w:val="22"/>
          <w:szCs w:val="22"/>
        </w:rPr>
        <w:t xml:space="preserve">exchange of experience </w:t>
      </w:r>
      <w:r>
        <w:rPr>
          <w:spacing w:val="-6"/>
          <w:sz w:val="22"/>
          <w:szCs w:val="22"/>
        </w:rPr>
        <w:t xml:space="preserve">among </w:t>
      </w:r>
      <w:r w:rsidRPr="004657CF">
        <w:rPr>
          <w:spacing w:val="-6"/>
          <w:sz w:val="22"/>
          <w:szCs w:val="22"/>
        </w:rPr>
        <w:t>public entities on the implementation of C</w:t>
      </w:r>
      <w:r>
        <w:rPr>
          <w:spacing w:val="-6"/>
          <w:sz w:val="22"/>
          <w:szCs w:val="22"/>
        </w:rPr>
        <w:t xml:space="preserve">oA </w:t>
      </w:r>
      <w:r w:rsidRPr="004657CF">
        <w:rPr>
          <w:spacing w:val="-6"/>
          <w:sz w:val="22"/>
          <w:szCs w:val="22"/>
        </w:rPr>
        <w:t>recommendations, promotion of best practices;</w:t>
      </w:r>
      <w:r>
        <w:rPr>
          <w:spacing w:val="-6"/>
          <w:sz w:val="22"/>
          <w:szCs w:val="22"/>
        </w:rPr>
        <w:t xml:space="preserve"> </w:t>
      </w:r>
    </w:p>
    <w:p w14:paraId="422D3B62" w14:textId="420AC62C" w:rsidR="004635BB" w:rsidRPr="004635BB" w:rsidRDefault="00A11302" w:rsidP="004635BB">
      <w:pPr>
        <w:numPr>
          <w:ilvl w:val="0"/>
          <w:numId w:val="14"/>
        </w:numPr>
        <w:shd w:val="clear" w:color="auto" w:fill="FFFFFF"/>
        <w:spacing w:after="80"/>
        <w:jc w:val="both"/>
        <w:rPr>
          <w:spacing w:val="-10"/>
          <w:sz w:val="22"/>
          <w:szCs w:val="22"/>
        </w:rPr>
      </w:pPr>
      <w:r>
        <w:rPr>
          <w:spacing w:val="-10"/>
          <w:sz w:val="22"/>
          <w:szCs w:val="22"/>
        </w:rPr>
        <w:t xml:space="preserve">The SC should post </w:t>
      </w:r>
      <w:r w:rsidRPr="004657CF">
        <w:rPr>
          <w:spacing w:val="-10"/>
          <w:sz w:val="22"/>
          <w:szCs w:val="22"/>
        </w:rPr>
        <w:t xml:space="preserve">documents related to </w:t>
      </w:r>
      <w:r>
        <w:rPr>
          <w:spacing w:val="-10"/>
          <w:sz w:val="22"/>
          <w:szCs w:val="22"/>
        </w:rPr>
        <w:t xml:space="preserve">CPA </w:t>
      </w:r>
      <w:r w:rsidRPr="004657CF">
        <w:rPr>
          <w:spacing w:val="-10"/>
          <w:sz w:val="22"/>
          <w:szCs w:val="22"/>
        </w:rPr>
        <w:t>communication with the CoA and the SC</w:t>
      </w:r>
      <w:r>
        <w:rPr>
          <w:spacing w:val="-10"/>
          <w:sz w:val="22"/>
          <w:szCs w:val="22"/>
        </w:rPr>
        <w:t xml:space="preserve"> on its w</w:t>
      </w:r>
      <w:r w:rsidR="004657CF" w:rsidRPr="004657CF">
        <w:rPr>
          <w:spacing w:val="-10"/>
          <w:sz w:val="22"/>
          <w:szCs w:val="22"/>
        </w:rPr>
        <w:t xml:space="preserve">ebsite, as well as report on the implementation of recommendations (in particular, Prime Minister's Order No. 39/2020, Guidelines on </w:t>
      </w:r>
      <w:r w:rsidR="004657CF">
        <w:rPr>
          <w:spacing w:val="-10"/>
          <w:sz w:val="22"/>
          <w:szCs w:val="22"/>
        </w:rPr>
        <w:t>M</w:t>
      </w:r>
      <w:r w:rsidR="004657CF" w:rsidRPr="004657CF">
        <w:rPr>
          <w:spacing w:val="-10"/>
          <w:sz w:val="22"/>
          <w:szCs w:val="22"/>
        </w:rPr>
        <w:t xml:space="preserve">onitoring, </w:t>
      </w:r>
      <w:r w:rsidR="004657CF">
        <w:rPr>
          <w:spacing w:val="-10"/>
          <w:sz w:val="22"/>
          <w:szCs w:val="22"/>
        </w:rPr>
        <w:t>E</w:t>
      </w:r>
      <w:r w:rsidR="004657CF" w:rsidRPr="004657CF">
        <w:rPr>
          <w:spacing w:val="-10"/>
          <w:sz w:val="22"/>
          <w:szCs w:val="22"/>
        </w:rPr>
        <w:t xml:space="preserve">valuation and </w:t>
      </w:r>
      <w:r w:rsidR="004657CF">
        <w:rPr>
          <w:spacing w:val="-10"/>
          <w:sz w:val="22"/>
          <w:szCs w:val="22"/>
        </w:rPr>
        <w:t>M</w:t>
      </w:r>
      <w:r w:rsidR="004657CF" w:rsidRPr="004657CF">
        <w:rPr>
          <w:spacing w:val="-10"/>
          <w:sz w:val="22"/>
          <w:szCs w:val="22"/>
        </w:rPr>
        <w:t xml:space="preserve">ethodological </w:t>
      </w:r>
      <w:r w:rsidR="004657CF">
        <w:rPr>
          <w:spacing w:val="-10"/>
          <w:sz w:val="22"/>
          <w:szCs w:val="22"/>
        </w:rPr>
        <w:t>S</w:t>
      </w:r>
      <w:r w:rsidR="004657CF" w:rsidRPr="004657CF">
        <w:rPr>
          <w:spacing w:val="-10"/>
          <w:sz w:val="22"/>
          <w:szCs w:val="22"/>
        </w:rPr>
        <w:t xml:space="preserve">upport in </w:t>
      </w:r>
      <w:r w:rsidR="004657CF">
        <w:rPr>
          <w:spacing w:val="-10"/>
          <w:sz w:val="22"/>
          <w:szCs w:val="22"/>
        </w:rPr>
        <w:t>I</w:t>
      </w:r>
      <w:r w:rsidR="004657CF" w:rsidRPr="004657CF">
        <w:rPr>
          <w:spacing w:val="-10"/>
          <w:sz w:val="22"/>
          <w:szCs w:val="22"/>
        </w:rPr>
        <w:t xml:space="preserve">mplementation of </w:t>
      </w:r>
      <w:r w:rsidR="004657CF">
        <w:rPr>
          <w:spacing w:val="-10"/>
          <w:sz w:val="22"/>
          <w:szCs w:val="22"/>
        </w:rPr>
        <w:t xml:space="preserve">CoA </w:t>
      </w:r>
      <w:r w:rsidR="004657CF" w:rsidRPr="004657CF">
        <w:rPr>
          <w:spacing w:val="-10"/>
          <w:sz w:val="22"/>
          <w:szCs w:val="22"/>
        </w:rPr>
        <w:t>recommendations);</w:t>
      </w:r>
      <w:r w:rsidR="004657CF">
        <w:rPr>
          <w:spacing w:val="-10"/>
          <w:sz w:val="22"/>
          <w:szCs w:val="22"/>
        </w:rPr>
        <w:t xml:space="preserve"> </w:t>
      </w:r>
    </w:p>
    <w:p w14:paraId="5C4BEA0E" w14:textId="72E96B72" w:rsidR="004635BB" w:rsidRPr="004635BB" w:rsidRDefault="00FF6641" w:rsidP="004635BB">
      <w:pPr>
        <w:numPr>
          <w:ilvl w:val="0"/>
          <w:numId w:val="14"/>
        </w:numPr>
        <w:shd w:val="clear" w:color="auto" w:fill="FFFFFF"/>
        <w:tabs>
          <w:tab w:val="num" w:pos="360"/>
        </w:tabs>
        <w:spacing w:after="80"/>
        <w:jc w:val="both"/>
        <w:rPr>
          <w:spacing w:val="-6"/>
          <w:sz w:val="22"/>
          <w:szCs w:val="22"/>
        </w:rPr>
      </w:pPr>
      <w:r>
        <w:rPr>
          <w:spacing w:val="-6"/>
          <w:sz w:val="22"/>
          <w:szCs w:val="22"/>
        </w:rPr>
        <w:t xml:space="preserve">Public entities that do not have </w:t>
      </w:r>
      <w:r w:rsidRPr="00FF6641">
        <w:rPr>
          <w:spacing w:val="-6"/>
          <w:sz w:val="22"/>
          <w:szCs w:val="22"/>
        </w:rPr>
        <w:t xml:space="preserve">internal rules for communication with </w:t>
      </w:r>
      <w:r>
        <w:rPr>
          <w:spacing w:val="-6"/>
          <w:sz w:val="22"/>
          <w:szCs w:val="22"/>
        </w:rPr>
        <w:t xml:space="preserve">CoA </w:t>
      </w:r>
      <w:r w:rsidRPr="00FF6641">
        <w:rPr>
          <w:spacing w:val="-6"/>
          <w:sz w:val="22"/>
          <w:szCs w:val="22"/>
        </w:rPr>
        <w:t xml:space="preserve">auditors </w:t>
      </w:r>
      <w:r>
        <w:rPr>
          <w:spacing w:val="-6"/>
          <w:sz w:val="22"/>
          <w:szCs w:val="22"/>
        </w:rPr>
        <w:t>should d</w:t>
      </w:r>
      <w:r w:rsidRPr="00FF6641">
        <w:rPr>
          <w:spacing w:val="-6"/>
          <w:sz w:val="22"/>
          <w:szCs w:val="22"/>
        </w:rPr>
        <w:t>evelo</w:t>
      </w:r>
      <w:r>
        <w:rPr>
          <w:spacing w:val="-6"/>
          <w:sz w:val="22"/>
          <w:szCs w:val="22"/>
        </w:rPr>
        <w:t>p</w:t>
      </w:r>
      <w:r w:rsidRPr="00FF6641">
        <w:rPr>
          <w:spacing w:val="-6"/>
          <w:sz w:val="22"/>
          <w:szCs w:val="22"/>
        </w:rPr>
        <w:t xml:space="preserve"> and appl</w:t>
      </w:r>
      <w:r>
        <w:rPr>
          <w:spacing w:val="-6"/>
          <w:sz w:val="22"/>
          <w:szCs w:val="22"/>
        </w:rPr>
        <w:t xml:space="preserve">y them, and should </w:t>
      </w:r>
      <w:r w:rsidRPr="00FF6641">
        <w:rPr>
          <w:spacing w:val="-6"/>
          <w:sz w:val="22"/>
          <w:szCs w:val="22"/>
        </w:rPr>
        <w:t>forward the</w:t>
      </w:r>
      <w:r>
        <w:rPr>
          <w:spacing w:val="-6"/>
          <w:sz w:val="22"/>
          <w:szCs w:val="22"/>
        </w:rPr>
        <w:t>m</w:t>
      </w:r>
      <w:r w:rsidRPr="00FF6641">
        <w:rPr>
          <w:spacing w:val="-6"/>
          <w:sz w:val="22"/>
          <w:szCs w:val="22"/>
        </w:rPr>
        <w:t xml:space="preserve"> to subordinate entities for information;</w:t>
      </w:r>
      <w:r>
        <w:rPr>
          <w:spacing w:val="-6"/>
          <w:sz w:val="22"/>
          <w:szCs w:val="22"/>
        </w:rPr>
        <w:t xml:space="preserve"> </w:t>
      </w:r>
    </w:p>
    <w:p w14:paraId="675EF18D" w14:textId="205414A6" w:rsidR="004635BB" w:rsidRPr="004635BB" w:rsidRDefault="002D02FF" w:rsidP="004635BB">
      <w:pPr>
        <w:numPr>
          <w:ilvl w:val="0"/>
          <w:numId w:val="14"/>
        </w:numPr>
        <w:shd w:val="clear" w:color="auto" w:fill="FFFFFF"/>
        <w:tabs>
          <w:tab w:val="num" w:pos="360"/>
        </w:tabs>
        <w:spacing w:after="80"/>
        <w:jc w:val="both"/>
        <w:rPr>
          <w:spacing w:val="-6"/>
          <w:sz w:val="22"/>
          <w:szCs w:val="22"/>
        </w:rPr>
      </w:pPr>
      <w:r>
        <w:rPr>
          <w:spacing w:val="-6"/>
          <w:sz w:val="22"/>
          <w:szCs w:val="22"/>
        </w:rPr>
        <w:t xml:space="preserve">Public entities should post </w:t>
      </w:r>
      <w:r w:rsidRPr="002D02FF">
        <w:rPr>
          <w:spacing w:val="-6"/>
          <w:sz w:val="22"/>
          <w:szCs w:val="22"/>
        </w:rPr>
        <w:t xml:space="preserve">information on measures taken to implement </w:t>
      </w:r>
      <w:r>
        <w:rPr>
          <w:spacing w:val="-6"/>
          <w:sz w:val="22"/>
          <w:szCs w:val="22"/>
        </w:rPr>
        <w:t xml:space="preserve">CoA </w:t>
      </w:r>
      <w:r w:rsidRPr="002D02FF">
        <w:rPr>
          <w:spacing w:val="-6"/>
          <w:sz w:val="22"/>
          <w:szCs w:val="22"/>
        </w:rPr>
        <w:t>recommendations</w:t>
      </w:r>
      <w:r>
        <w:rPr>
          <w:spacing w:val="-6"/>
          <w:sz w:val="22"/>
          <w:szCs w:val="22"/>
        </w:rPr>
        <w:t xml:space="preserve"> on their websites</w:t>
      </w:r>
      <w:r w:rsidRPr="002D02FF">
        <w:rPr>
          <w:spacing w:val="-6"/>
          <w:sz w:val="22"/>
          <w:szCs w:val="22"/>
        </w:rPr>
        <w:t xml:space="preserve">, with a possible link to the </w:t>
      </w:r>
      <w:r>
        <w:rPr>
          <w:spacing w:val="-6"/>
          <w:sz w:val="22"/>
          <w:szCs w:val="22"/>
        </w:rPr>
        <w:t xml:space="preserve">CoA </w:t>
      </w:r>
      <w:r w:rsidRPr="002D02FF">
        <w:rPr>
          <w:spacing w:val="-6"/>
          <w:sz w:val="22"/>
          <w:szCs w:val="22"/>
        </w:rPr>
        <w:t>website;</w:t>
      </w:r>
      <w:r>
        <w:rPr>
          <w:spacing w:val="-6"/>
          <w:sz w:val="22"/>
          <w:szCs w:val="22"/>
        </w:rPr>
        <w:t xml:space="preserve"> </w:t>
      </w:r>
    </w:p>
    <w:p w14:paraId="40659F97" w14:textId="72A414FC" w:rsidR="004635BB" w:rsidRPr="004635BB" w:rsidRDefault="00A13C91" w:rsidP="004635BB">
      <w:pPr>
        <w:numPr>
          <w:ilvl w:val="0"/>
          <w:numId w:val="14"/>
        </w:numPr>
        <w:autoSpaceDE w:val="0"/>
        <w:autoSpaceDN w:val="0"/>
        <w:adjustRightInd w:val="0"/>
        <w:spacing w:after="80"/>
        <w:jc w:val="both"/>
        <w:rPr>
          <w:spacing w:val="-6"/>
          <w:sz w:val="22"/>
          <w:szCs w:val="22"/>
        </w:rPr>
      </w:pPr>
      <w:r>
        <w:rPr>
          <w:spacing w:val="-6"/>
          <w:sz w:val="22"/>
          <w:szCs w:val="22"/>
        </w:rPr>
        <w:t>CoA auditors should c</w:t>
      </w:r>
      <w:r w:rsidRPr="00A13C91">
        <w:rPr>
          <w:spacing w:val="-6"/>
          <w:sz w:val="22"/>
          <w:szCs w:val="22"/>
        </w:rPr>
        <w:t>ontinuous</w:t>
      </w:r>
      <w:r>
        <w:rPr>
          <w:spacing w:val="-6"/>
          <w:sz w:val="22"/>
          <w:szCs w:val="22"/>
        </w:rPr>
        <w:t>ly</w:t>
      </w:r>
      <w:r w:rsidRPr="00A13C91">
        <w:rPr>
          <w:spacing w:val="-6"/>
          <w:sz w:val="22"/>
          <w:szCs w:val="22"/>
        </w:rPr>
        <w:t xml:space="preserve"> monitor compliance with ethical rules, implicitly the requirements regarding integrity, confidentiality of information, </w:t>
      </w:r>
      <w:r>
        <w:rPr>
          <w:spacing w:val="-6"/>
          <w:sz w:val="22"/>
          <w:szCs w:val="22"/>
        </w:rPr>
        <w:t xml:space="preserve">and </w:t>
      </w:r>
      <w:r w:rsidRPr="00A13C91">
        <w:rPr>
          <w:spacing w:val="-6"/>
          <w:sz w:val="22"/>
          <w:szCs w:val="22"/>
        </w:rPr>
        <w:t xml:space="preserve">respectful attitude towards </w:t>
      </w:r>
      <w:r>
        <w:rPr>
          <w:spacing w:val="-6"/>
          <w:sz w:val="22"/>
          <w:szCs w:val="22"/>
        </w:rPr>
        <w:t>audite</w:t>
      </w:r>
      <w:r w:rsidR="00A11302">
        <w:rPr>
          <w:spacing w:val="-6"/>
          <w:sz w:val="22"/>
          <w:szCs w:val="22"/>
        </w:rPr>
        <w:t xml:space="preserve">e </w:t>
      </w:r>
      <w:r w:rsidRPr="00A13C91">
        <w:rPr>
          <w:spacing w:val="-6"/>
          <w:sz w:val="22"/>
          <w:szCs w:val="22"/>
        </w:rPr>
        <w:t>employees</w:t>
      </w:r>
      <w:r w:rsidR="004635BB" w:rsidRPr="004635BB">
        <w:rPr>
          <w:spacing w:val="-6"/>
          <w:sz w:val="22"/>
          <w:szCs w:val="22"/>
        </w:rPr>
        <w:t>;</w:t>
      </w:r>
    </w:p>
    <w:p w14:paraId="15A836E1" w14:textId="11DC8D5D" w:rsidR="004635BB" w:rsidRPr="004635BB" w:rsidRDefault="00A13C91" w:rsidP="004635BB">
      <w:pPr>
        <w:pStyle w:val="ListParagraph"/>
        <w:numPr>
          <w:ilvl w:val="0"/>
          <w:numId w:val="14"/>
        </w:numPr>
        <w:shd w:val="clear" w:color="auto" w:fill="FFFFFF"/>
        <w:tabs>
          <w:tab w:val="num" w:pos="360"/>
        </w:tabs>
        <w:spacing w:after="80"/>
        <w:jc w:val="both"/>
        <w:rPr>
          <w:spacing w:val="-6"/>
          <w:sz w:val="22"/>
          <w:szCs w:val="22"/>
        </w:rPr>
      </w:pPr>
      <w:r>
        <w:rPr>
          <w:spacing w:val="-6"/>
          <w:sz w:val="22"/>
          <w:szCs w:val="22"/>
        </w:rPr>
        <w:t xml:space="preserve">CoA should consider </w:t>
      </w:r>
      <w:r w:rsidRPr="00A13C91">
        <w:rPr>
          <w:spacing w:val="-6"/>
          <w:sz w:val="22"/>
          <w:szCs w:val="22"/>
        </w:rPr>
        <w:t xml:space="preserve">the possibility of providing access to data in </w:t>
      </w:r>
      <w:r>
        <w:rPr>
          <w:spacing w:val="-6"/>
          <w:sz w:val="22"/>
          <w:szCs w:val="22"/>
        </w:rPr>
        <w:t xml:space="preserve">CPA’s </w:t>
      </w:r>
      <w:r>
        <w:rPr>
          <w:spacing w:val="-6"/>
          <w:sz w:val="22"/>
          <w:szCs w:val="22"/>
          <w:lang w:val="en-US"/>
        </w:rPr>
        <w:t>‘</w:t>
      </w:r>
      <w:r w:rsidRPr="00A13C91">
        <w:rPr>
          <w:spacing w:val="-6"/>
          <w:sz w:val="22"/>
          <w:szCs w:val="22"/>
        </w:rPr>
        <w:t xml:space="preserve">personal </w:t>
      </w:r>
      <w:r w:rsidR="00A11302">
        <w:rPr>
          <w:spacing w:val="-6"/>
          <w:sz w:val="22"/>
          <w:szCs w:val="22"/>
        </w:rPr>
        <w:t>office</w:t>
      </w:r>
      <w:r>
        <w:rPr>
          <w:spacing w:val="-6"/>
          <w:sz w:val="22"/>
          <w:szCs w:val="22"/>
        </w:rPr>
        <w:t>’</w:t>
      </w:r>
      <w:r w:rsidRPr="00A13C91">
        <w:rPr>
          <w:spacing w:val="-6"/>
          <w:sz w:val="22"/>
          <w:szCs w:val="22"/>
        </w:rPr>
        <w:t xml:space="preserve"> to their subordinate entities, as well as to other public authorities, </w:t>
      </w:r>
      <w:r>
        <w:rPr>
          <w:spacing w:val="-6"/>
          <w:sz w:val="22"/>
          <w:szCs w:val="22"/>
        </w:rPr>
        <w:t xml:space="preserve">targeted in </w:t>
      </w:r>
      <w:r w:rsidRPr="00A13C91">
        <w:rPr>
          <w:spacing w:val="-6"/>
          <w:sz w:val="22"/>
          <w:szCs w:val="22"/>
        </w:rPr>
        <w:t xml:space="preserve">the implementation of </w:t>
      </w:r>
      <w:r>
        <w:rPr>
          <w:spacing w:val="-6"/>
          <w:sz w:val="22"/>
          <w:szCs w:val="22"/>
        </w:rPr>
        <w:t xml:space="preserve">CoA </w:t>
      </w:r>
      <w:r w:rsidRPr="00A13C91">
        <w:rPr>
          <w:spacing w:val="-6"/>
          <w:sz w:val="22"/>
          <w:szCs w:val="22"/>
        </w:rPr>
        <w:t>recommendations;</w:t>
      </w:r>
      <w:r>
        <w:rPr>
          <w:spacing w:val="-6"/>
          <w:sz w:val="22"/>
          <w:szCs w:val="22"/>
        </w:rPr>
        <w:t xml:space="preserve"> </w:t>
      </w:r>
    </w:p>
    <w:p w14:paraId="714E131A" w14:textId="6FD1D10C" w:rsidR="004635BB" w:rsidRPr="004635BB" w:rsidRDefault="00A13C91" w:rsidP="004635BB">
      <w:pPr>
        <w:numPr>
          <w:ilvl w:val="0"/>
          <w:numId w:val="14"/>
        </w:numPr>
        <w:shd w:val="clear" w:color="auto" w:fill="FFFFFF"/>
        <w:tabs>
          <w:tab w:val="clear" w:pos="720"/>
          <w:tab w:val="num" w:pos="360"/>
        </w:tabs>
        <w:autoSpaceDE w:val="0"/>
        <w:autoSpaceDN w:val="0"/>
        <w:adjustRightInd w:val="0"/>
        <w:spacing w:after="120"/>
        <w:jc w:val="both"/>
        <w:rPr>
          <w:i/>
          <w:spacing w:val="-6"/>
          <w:sz w:val="22"/>
          <w:szCs w:val="22"/>
        </w:rPr>
      </w:pPr>
      <w:r w:rsidRPr="00A13C91">
        <w:rPr>
          <w:spacing w:val="-6"/>
          <w:sz w:val="22"/>
          <w:szCs w:val="22"/>
        </w:rPr>
        <w:t xml:space="preserve">Continue to train </w:t>
      </w:r>
      <w:r>
        <w:rPr>
          <w:spacing w:val="-6"/>
          <w:sz w:val="22"/>
          <w:szCs w:val="22"/>
        </w:rPr>
        <w:t>CPA</w:t>
      </w:r>
      <w:r w:rsidRPr="00A13C91">
        <w:rPr>
          <w:spacing w:val="-6"/>
          <w:sz w:val="22"/>
          <w:szCs w:val="22"/>
        </w:rPr>
        <w:t xml:space="preserve"> representatives and subordinate entities </w:t>
      </w:r>
      <w:r>
        <w:rPr>
          <w:spacing w:val="-6"/>
          <w:sz w:val="22"/>
          <w:szCs w:val="22"/>
        </w:rPr>
        <w:t xml:space="preserve">in </w:t>
      </w:r>
      <w:r w:rsidRPr="00A13C91">
        <w:rPr>
          <w:spacing w:val="-6"/>
          <w:sz w:val="22"/>
          <w:szCs w:val="22"/>
        </w:rPr>
        <w:t xml:space="preserve">the functionalities of </w:t>
      </w:r>
      <w:r>
        <w:rPr>
          <w:spacing w:val="-6"/>
          <w:sz w:val="22"/>
          <w:szCs w:val="22"/>
        </w:rPr>
        <w:t>AIS</w:t>
      </w:r>
      <w:r w:rsidRPr="00A13C91">
        <w:rPr>
          <w:spacing w:val="-6"/>
          <w:sz w:val="22"/>
          <w:szCs w:val="22"/>
        </w:rPr>
        <w:t xml:space="preserve"> </w:t>
      </w:r>
      <w:r>
        <w:rPr>
          <w:spacing w:val="-6"/>
          <w:sz w:val="22"/>
          <w:szCs w:val="22"/>
          <w:lang w:val="en-US"/>
        </w:rPr>
        <w:t>“</w:t>
      </w:r>
      <w:r>
        <w:rPr>
          <w:spacing w:val="-6"/>
          <w:sz w:val="22"/>
          <w:szCs w:val="22"/>
        </w:rPr>
        <w:t xml:space="preserve">CoA </w:t>
      </w:r>
      <w:r w:rsidRPr="00A13C91">
        <w:rPr>
          <w:spacing w:val="-6"/>
          <w:sz w:val="22"/>
          <w:szCs w:val="22"/>
        </w:rPr>
        <w:t>Audit</w:t>
      </w:r>
      <w:r>
        <w:rPr>
          <w:spacing w:val="-6"/>
          <w:sz w:val="22"/>
          <w:szCs w:val="22"/>
        </w:rPr>
        <w:t>”</w:t>
      </w:r>
      <w:r w:rsidRPr="00A13C91">
        <w:rPr>
          <w:spacing w:val="-6"/>
          <w:sz w:val="22"/>
          <w:szCs w:val="22"/>
        </w:rPr>
        <w:t xml:space="preserve"> and </w:t>
      </w:r>
      <w:r>
        <w:rPr>
          <w:spacing w:val="-6"/>
          <w:sz w:val="22"/>
          <w:szCs w:val="22"/>
        </w:rPr>
        <w:t xml:space="preserve">develop </w:t>
      </w:r>
      <w:r w:rsidR="00A11302">
        <w:rPr>
          <w:spacing w:val="-6"/>
          <w:sz w:val="22"/>
          <w:szCs w:val="22"/>
        </w:rPr>
        <w:t xml:space="preserve">their </w:t>
      </w:r>
      <w:r w:rsidRPr="00A13C91">
        <w:rPr>
          <w:spacing w:val="-6"/>
          <w:sz w:val="22"/>
          <w:szCs w:val="22"/>
        </w:rPr>
        <w:t xml:space="preserve">skills </w:t>
      </w:r>
      <w:r>
        <w:rPr>
          <w:spacing w:val="-6"/>
          <w:sz w:val="22"/>
          <w:szCs w:val="22"/>
        </w:rPr>
        <w:t xml:space="preserve">in using </w:t>
      </w:r>
      <w:r w:rsidRPr="00A13C91">
        <w:rPr>
          <w:spacing w:val="-6"/>
          <w:sz w:val="22"/>
          <w:szCs w:val="22"/>
        </w:rPr>
        <w:t>this system.</w:t>
      </w:r>
      <w:r>
        <w:rPr>
          <w:spacing w:val="-6"/>
          <w:sz w:val="22"/>
          <w:szCs w:val="22"/>
        </w:rPr>
        <w:t xml:space="preserve"> </w:t>
      </w:r>
    </w:p>
    <w:p w14:paraId="5B3FC394" w14:textId="77777777" w:rsidR="000F1AB6" w:rsidRPr="004635BB" w:rsidRDefault="000F1AB6" w:rsidP="00330890">
      <w:pPr>
        <w:spacing w:after="100"/>
        <w:rPr>
          <w:spacing w:val="-6"/>
          <w:sz w:val="22"/>
          <w:szCs w:val="22"/>
        </w:rPr>
      </w:pPr>
    </w:p>
    <w:p w14:paraId="383EFDC7" w14:textId="77777777" w:rsidR="006E273E" w:rsidRPr="0060544C" w:rsidRDefault="006E273E" w:rsidP="00330890">
      <w:pPr>
        <w:spacing w:after="100"/>
        <w:rPr>
          <w:i/>
          <w:iCs/>
          <w:color w:val="000099"/>
          <w:spacing w:val="-6"/>
          <w:sz w:val="22"/>
          <w:szCs w:val="22"/>
        </w:rPr>
      </w:pPr>
    </w:p>
    <w:p w14:paraId="389AD617" w14:textId="6B1BDB7C" w:rsidR="006E273E" w:rsidRPr="00ED563F" w:rsidRDefault="00ED563F" w:rsidP="00ED563F">
      <w:pPr>
        <w:spacing w:after="120"/>
        <w:jc w:val="both"/>
        <w:rPr>
          <w:i/>
          <w:iCs/>
          <w:color w:val="000099"/>
          <w:spacing w:val="-6"/>
          <w:sz w:val="22"/>
          <w:szCs w:val="22"/>
        </w:rPr>
      </w:pPr>
      <w:r w:rsidRPr="00ED563F">
        <w:rPr>
          <w:i/>
          <w:iCs/>
          <w:color w:val="000099"/>
          <w:spacing w:val="-6"/>
          <w:sz w:val="22"/>
          <w:szCs w:val="22"/>
        </w:rPr>
        <w:t xml:space="preserve">This press release was produced as part of the project "Mobilizing </w:t>
      </w:r>
      <w:r>
        <w:rPr>
          <w:i/>
          <w:iCs/>
          <w:color w:val="000099"/>
          <w:spacing w:val="-6"/>
          <w:sz w:val="22"/>
          <w:szCs w:val="22"/>
        </w:rPr>
        <w:t>C</w:t>
      </w:r>
      <w:r w:rsidRPr="00ED563F">
        <w:rPr>
          <w:i/>
          <w:iCs/>
          <w:color w:val="000099"/>
          <w:spacing w:val="-6"/>
          <w:sz w:val="22"/>
          <w:szCs w:val="22"/>
        </w:rPr>
        <w:t xml:space="preserve">ivil </w:t>
      </w:r>
      <w:r>
        <w:rPr>
          <w:i/>
          <w:iCs/>
          <w:color w:val="000099"/>
          <w:spacing w:val="-6"/>
          <w:sz w:val="22"/>
          <w:szCs w:val="22"/>
        </w:rPr>
        <w:t>S</w:t>
      </w:r>
      <w:r w:rsidRPr="00ED563F">
        <w:rPr>
          <w:i/>
          <w:iCs/>
          <w:color w:val="000099"/>
          <w:spacing w:val="-6"/>
          <w:sz w:val="22"/>
          <w:szCs w:val="22"/>
        </w:rPr>
        <w:t xml:space="preserve">ociety </w:t>
      </w:r>
      <w:r>
        <w:rPr>
          <w:i/>
          <w:iCs/>
          <w:color w:val="000099"/>
          <w:spacing w:val="-6"/>
          <w:sz w:val="22"/>
          <w:szCs w:val="22"/>
        </w:rPr>
        <w:t>T</w:t>
      </w:r>
      <w:r w:rsidRPr="00ED563F">
        <w:rPr>
          <w:i/>
          <w:iCs/>
          <w:color w:val="000099"/>
          <w:spacing w:val="-6"/>
          <w:sz w:val="22"/>
          <w:szCs w:val="22"/>
        </w:rPr>
        <w:t xml:space="preserve">o </w:t>
      </w:r>
      <w:r>
        <w:rPr>
          <w:i/>
          <w:iCs/>
          <w:color w:val="000099"/>
          <w:spacing w:val="-6"/>
          <w:sz w:val="22"/>
          <w:szCs w:val="22"/>
        </w:rPr>
        <w:t>M</w:t>
      </w:r>
      <w:r w:rsidRPr="00ED563F">
        <w:rPr>
          <w:i/>
          <w:iCs/>
          <w:color w:val="000099"/>
          <w:spacing w:val="-6"/>
          <w:sz w:val="22"/>
          <w:szCs w:val="22"/>
        </w:rPr>
        <w:t xml:space="preserve">onitor and </w:t>
      </w:r>
      <w:r>
        <w:rPr>
          <w:i/>
          <w:iCs/>
          <w:color w:val="000099"/>
          <w:spacing w:val="-6"/>
          <w:sz w:val="22"/>
          <w:szCs w:val="22"/>
        </w:rPr>
        <w:t>R</w:t>
      </w:r>
      <w:r w:rsidRPr="00ED563F">
        <w:rPr>
          <w:i/>
          <w:iCs/>
          <w:color w:val="000099"/>
          <w:spacing w:val="-6"/>
          <w:sz w:val="22"/>
          <w:szCs w:val="22"/>
        </w:rPr>
        <w:t xml:space="preserve">eport on </w:t>
      </w:r>
      <w:r>
        <w:rPr>
          <w:i/>
          <w:iCs/>
          <w:color w:val="000099"/>
          <w:spacing w:val="-6"/>
          <w:sz w:val="22"/>
          <w:szCs w:val="22"/>
        </w:rPr>
        <w:t>I</w:t>
      </w:r>
      <w:r w:rsidRPr="00ED563F">
        <w:rPr>
          <w:i/>
          <w:iCs/>
          <w:color w:val="000099"/>
          <w:spacing w:val="-6"/>
          <w:sz w:val="22"/>
          <w:szCs w:val="22"/>
        </w:rPr>
        <w:t xml:space="preserve">ntegrity of </w:t>
      </w:r>
      <w:r>
        <w:rPr>
          <w:i/>
          <w:iCs/>
          <w:color w:val="000099"/>
          <w:spacing w:val="-6"/>
          <w:sz w:val="22"/>
          <w:szCs w:val="22"/>
        </w:rPr>
        <w:t>S</w:t>
      </w:r>
      <w:r w:rsidRPr="00ED563F">
        <w:rPr>
          <w:i/>
          <w:iCs/>
          <w:color w:val="000099"/>
          <w:spacing w:val="-6"/>
          <w:sz w:val="22"/>
          <w:szCs w:val="22"/>
        </w:rPr>
        <w:t xml:space="preserve">tate </w:t>
      </w:r>
      <w:r>
        <w:rPr>
          <w:i/>
          <w:iCs/>
          <w:color w:val="000099"/>
          <w:spacing w:val="-6"/>
          <w:sz w:val="22"/>
          <w:szCs w:val="22"/>
        </w:rPr>
        <w:t>I</w:t>
      </w:r>
      <w:r w:rsidRPr="00ED563F">
        <w:rPr>
          <w:i/>
          <w:iCs/>
          <w:color w:val="000099"/>
          <w:spacing w:val="-6"/>
          <w:sz w:val="22"/>
          <w:szCs w:val="22"/>
        </w:rPr>
        <w:t xml:space="preserve">nstitutions and </w:t>
      </w:r>
      <w:r>
        <w:rPr>
          <w:i/>
          <w:iCs/>
          <w:color w:val="000099"/>
          <w:spacing w:val="-6"/>
          <w:sz w:val="22"/>
          <w:szCs w:val="22"/>
        </w:rPr>
        <w:t>A</w:t>
      </w:r>
      <w:r w:rsidRPr="00ED563F">
        <w:rPr>
          <w:i/>
          <w:iCs/>
          <w:color w:val="000099"/>
          <w:spacing w:val="-6"/>
          <w:sz w:val="22"/>
          <w:szCs w:val="22"/>
        </w:rPr>
        <w:t xml:space="preserve">nti-corruption </w:t>
      </w:r>
      <w:r>
        <w:rPr>
          <w:i/>
          <w:iCs/>
          <w:color w:val="000099"/>
          <w:spacing w:val="-6"/>
          <w:sz w:val="22"/>
          <w:szCs w:val="22"/>
        </w:rPr>
        <w:t>A</w:t>
      </w:r>
      <w:r w:rsidRPr="00ED563F">
        <w:rPr>
          <w:i/>
          <w:iCs/>
          <w:color w:val="000099"/>
          <w:spacing w:val="-6"/>
          <w:sz w:val="22"/>
          <w:szCs w:val="22"/>
        </w:rPr>
        <w:t>ctivities in Moldova" implemented by Transparency International</w:t>
      </w:r>
      <w:r>
        <w:rPr>
          <w:i/>
          <w:iCs/>
          <w:color w:val="000099"/>
          <w:spacing w:val="-6"/>
          <w:sz w:val="22"/>
          <w:szCs w:val="22"/>
        </w:rPr>
        <w:t>–</w:t>
      </w:r>
      <w:r w:rsidRPr="00ED563F">
        <w:rPr>
          <w:i/>
          <w:iCs/>
          <w:color w:val="000099"/>
          <w:spacing w:val="-6"/>
          <w:sz w:val="22"/>
          <w:szCs w:val="22"/>
        </w:rPr>
        <w:t xml:space="preserve">Moldova with the support of the Criminal Justice and Law Enforcement Section of the </w:t>
      </w:r>
      <w:r>
        <w:rPr>
          <w:i/>
          <w:iCs/>
          <w:color w:val="000099"/>
          <w:spacing w:val="-6"/>
          <w:sz w:val="22"/>
          <w:szCs w:val="22"/>
        </w:rPr>
        <w:t xml:space="preserve">US </w:t>
      </w:r>
      <w:r w:rsidRPr="00ED563F">
        <w:rPr>
          <w:i/>
          <w:iCs/>
          <w:color w:val="000099"/>
          <w:spacing w:val="-6"/>
          <w:sz w:val="22"/>
          <w:szCs w:val="22"/>
        </w:rPr>
        <w:t xml:space="preserve">Embassy </w:t>
      </w:r>
      <w:r>
        <w:rPr>
          <w:i/>
          <w:iCs/>
          <w:color w:val="000099"/>
          <w:spacing w:val="-6"/>
          <w:sz w:val="22"/>
          <w:szCs w:val="22"/>
        </w:rPr>
        <w:t xml:space="preserve">in </w:t>
      </w:r>
      <w:r w:rsidRPr="0060544C">
        <w:rPr>
          <w:i/>
          <w:iCs/>
          <w:color w:val="000099"/>
          <w:spacing w:val="-6"/>
          <w:sz w:val="22"/>
          <w:szCs w:val="22"/>
        </w:rPr>
        <w:t>Chişinău</w:t>
      </w:r>
      <w:r w:rsidRPr="00ED563F">
        <w:rPr>
          <w:i/>
          <w:iCs/>
          <w:color w:val="000099"/>
          <w:spacing w:val="-6"/>
          <w:sz w:val="22"/>
          <w:szCs w:val="22"/>
        </w:rPr>
        <w:t>. The views expressed are those of the authors and do not necessarily reflect the position of the donor.</w:t>
      </w:r>
    </w:p>
    <w:sectPr w:rsidR="006E273E" w:rsidRPr="00ED563F" w:rsidSect="00E72C9D">
      <w:pgSz w:w="12240" w:h="15840"/>
      <w:pgMar w:top="630" w:right="540" w:bottom="45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183EE" w14:textId="77777777" w:rsidR="00E14873" w:rsidRDefault="00E14873" w:rsidP="00612F42">
      <w:r>
        <w:separator/>
      </w:r>
    </w:p>
  </w:endnote>
  <w:endnote w:type="continuationSeparator" w:id="0">
    <w:p w14:paraId="3C1D7DC5" w14:textId="77777777" w:rsidR="00E14873" w:rsidRDefault="00E14873" w:rsidP="0061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B5063" w14:textId="77777777" w:rsidR="00E14873" w:rsidRDefault="00E14873" w:rsidP="00612F42">
      <w:r>
        <w:separator/>
      </w:r>
    </w:p>
  </w:footnote>
  <w:footnote w:type="continuationSeparator" w:id="0">
    <w:p w14:paraId="2CA2F979" w14:textId="77777777" w:rsidR="00E14873" w:rsidRDefault="00E14873" w:rsidP="00612F42">
      <w:r>
        <w:continuationSeparator/>
      </w:r>
    </w:p>
  </w:footnote>
  <w:footnote w:id="1">
    <w:p w14:paraId="4509654C" w14:textId="7EEF1050" w:rsidR="00CD0044" w:rsidRPr="00262970" w:rsidRDefault="00CD0044" w:rsidP="00CD0044">
      <w:pPr>
        <w:pStyle w:val="FootnoteText"/>
        <w:ind w:right="-180"/>
        <w:rPr>
          <w:sz w:val="18"/>
          <w:szCs w:val="18"/>
        </w:rPr>
      </w:pPr>
      <w:r w:rsidRPr="00262970">
        <w:rPr>
          <w:rStyle w:val="FootnoteReference"/>
          <w:spacing w:val="-6"/>
          <w:sz w:val="18"/>
          <w:szCs w:val="18"/>
        </w:rPr>
        <w:footnoteRef/>
      </w:r>
      <w:r w:rsidRPr="00262970">
        <w:rPr>
          <w:spacing w:val="-6"/>
          <w:sz w:val="18"/>
          <w:szCs w:val="18"/>
        </w:rPr>
        <w:t xml:space="preserve"> </w:t>
      </w:r>
      <w:r w:rsidR="00EE23C8" w:rsidRPr="00EE23C8">
        <w:rPr>
          <w:spacing w:val="-6"/>
          <w:sz w:val="18"/>
          <w:szCs w:val="18"/>
        </w:rPr>
        <w:t>Ministry of Agriculture and Food Industry</w:t>
      </w:r>
      <w:r w:rsidRPr="00262970">
        <w:rPr>
          <w:spacing w:val="-6"/>
          <w:sz w:val="18"/>
          <w:szCs w:val="18"/>
        </w:rPr>
        <w:t xml:space="preserve"> (MA</w:t>
      </w:r>
      <w:r w:rsidR="00EE23C8">
        <w:rPr>
          <w:spacing w:val="-6"/>
          <w:sz w:val="18"/>
          <w:szCs w:val="18"/>
        </w:rPr>
        <w:t>FI</w:t>
      </w:r>
      <w:r w:rsidRPr="00262970">
        <w:rPr>
          <w:spacing w:val="-6"/>
          <w:sz w:val="18"/>
          <w:szCs w:val="18"/>
        </w:rPr>
        <w:t>); Minist</w:t>
      </w:r>
      <w:r w:rsidR="00EE23C8">
        <w:rPr>
          <w:spacing w:val="-6"/>
          <w:sz w:val="18"/>
          <w:szCs w:val="18"/>
        </w:rPr>
        <w:t>ry of Finance</w:t>
      </w:r>
      <w:r w:rsidRPr="00262970">
        <w:rPr>
          <w:spacing w:val="-6"/>
          <w:sz w:val="18"/>
          <w:szCs w:val="18"/>
        </w:rPr>
        <w:t xml:space="preserve"> (M</w:t>
      </w:r>
      <w:r w:rsidR="00EE23C8">
        <w:rPr>
          <w:spacing w:val="-6"/>
          <w:sz w:val="18"/>
          <w:szCs w:val="18"/>
        </w:rPr>
        <w:t>o</w:t>
      </w:r>
      <w:r w:rsidRPr="00262970">
        <w:rPr>
          <w:spacing w:val="-6"/>
          <w:sz w:val="18"/>
          <w:szCs w:val="18"/>
        </w:rPr>
        <w:t xml:space="preserve">F); </w:t>
      </w:r>
      <w:r w:rsidR="00EE23C8" w:rsidRPr="00EE23C8">
        <w:rPr>
          <w:spacing w:val="-6"/>
          <w:sz w:val="18"/>
          <w:szCs w:val="18"/>
        </w:rPr>
        <w:t>Ministry of Health</w:t>
      </w:r>
      <w:r w:rsidRPr="00262970">
        <w:rPr>
          <w:spacing w:val="-6"/>
          <w:sz w:val="18"/>
          <w:szCs w:val="18"/>
        </w:rPr>
        <w:t xml:space="preserve"> (M</w:t>
      </w:r>
      <w:r w:rsidR="00EE23C8">
        <w:rPr>
          <w:spacing w:val="-6"/>
          <w:sz w:val="18"/>
          <w:szCs w:val="18"/>
        </w:rPr>
        <w:t>oH</w:t>
      </w:r>
      <w:r w:rsidRPr="00262970">
        <w:rPr>
          <w:spacing w:val="-6"/>
          <w:sz w:val="18"/>
          <w:szCs w:val="18"/>
        </w:rPr>
        <w:t xml:space="preserve">), </w:t>
      </w:r>
      <w:r w:rsidR="00EE23C8" w:rsidRPr="00EE23C8">
        <w:rPr>
          <w:spacing w:val="-6"/>
          <w:sz w:val="18"/>
          <w:szCs w:val="18"/>
        </w:rPr>
        <w:t>Ministry of Foreign Affairs and European Integration</w:t>
      </w:r>
      <w:r w:rsidRPr="00262970">
        <w:rPr>
          <w:spacing w:val="-6"/>
          <w:sz w:val="18"/>
          <w:szCs w:val="18"/>
        </w:rPr>
        <w:t xml:space="preserve"> (M</w:t>
      </w:r>
      <w:r w:rsidR="00EE23C8">
        <w:rPr>
          <w:spacing w:val="-6"/>
          <w:sz w:val="18"/>
          <w:szCs w:val="18"/>
        </w:rPr>
        <w:t>F</w:t>
      </w:r>
      <w:r w:rsidRPr="00262970">
        <w:rPr>
          <w:spacing w:val="-6"/>
          <w:sz w:val="18"/>
          <w:szCs w:val="18"/>
        </w:rPr>
        <w:t>AEI);  Minist</w:t>
      </w:r>
      <w:r w:rsidR="00EE23C8">
        <w:rPr>
          <w:spacing w:val="-6"/>
          <w:sz w:val="18"/>
          <w:szCs w:val="18"/>
        </w:rPr>
        <w:t xml:space="preserve">ry of Justice </w:t>
      </w:r>
      <w:r w:rsidRPr="00262970">
        <w:rPr>
          <w:spacing w:val="-6"/>
          <w:sz w:val="18"/>
          <w:szCs w:val="18"/>
        </w:rPr>
        <w:t>(M</w:t>
      </w:r>
      <w:r w:rsidR="00EE23C8">
        <w:rPr>
          <w:spacing w:val="-6"/>
          <w:sz w:val="18"/>
          <w:szCs w:val="18"/>
        </w:rPr>
        <w:t>o</w:t>
      </w:r>
      <w:r w:rsidRPr="00262970">
        <w:rPr>
          <w:spacing w:val="-6"/>
          <w:sz w:val="18"/>
          <w:szCs w:val="18"/>
        </w:rPr>
        <w:t xml:space="preserve">J); </w:t>
      </w:r>
      <w:r w:rsidR="006117B0" w:rsidRPr="006117B0">
        <w:rPr>
          <w:spacing w:val="-6"/>
          <w:sz w:val="18"/>
          <w:szCs w:val="18"/>
        </w:rPr>
        <w:t>Ministry of Labour and Social Protection</w:t>
      </w:r>
      <w:r w:rsidRPr="00262970">
        <w:rPr>
          <w:spacing w:val="-6"/>
          <w:sz w:val="18"/>
          <w:szCs w:val="18"/>
        </w:rPr>
        <w:t xml:space="preserve"> (M</w:t>
      </w:r>
      <w:r w:rsidR="006117B0">
        <w:rPr>
          <w:spacing w:val="-6"/>
          <w:sz w:val="18"/>
          <w:szCs w:val="18"/>
        </w:rPr>
        <w:t>LSP</w:t>
      </w:r>
      <w:r w:rsidRPr="00262970">
        <w:rPr>
          <w:spacing w:val="-6"/>
          <w:sz w:val="18"/>
          <w:szCs w:val="18"/>
        </w:rPr>
        <w:t xml:space="preserve">); </w:t>
      </w:r>
      <w:r w:rsidR="006117B0" w:rsidRPr="006117B0">
        <w:rPr>
          <w:spacing w:val="-6"/>
          <w:sz w:val="18"/>
          <w:szCs w:val="18"/>
        </w:rPr>
        <w:t>Ministry of Internal Affairs</w:t>
      </w:r>
      <w:r w:rsidRPr="00262970">
        <w:rPr>
          <w:spacing w:val="-6"/>
          <w:sz w:val="18"/>
          <w:szCs w:val="18"/>
        </w:rPr>
        <w:t xml:space="preserve"> (MI</w:t>
      </w:r>
      <w:r w:rsidR="006117B0">
        <w:rPr>
          <w:spacing w:val="-6"/>
          <w:sz w:val="18"/>
          <w:szCs w:val="18"/>
        </w:rPr>
        <w:t>A</w:t>
      </w:r>
      <w:r w:rsidRPr="00262970">
        <w:rPr>
          <w:spacing w:val="-6"/>
          <w:sz w:val="18"/>
          <w:szCs w:val="18"/>
        </w:rPr>
        <w:t xml:space="preserve">); </w:t>
      </w:r>
      <w:r w:rsidR="002E078E" w:rsidRPr="002E078E">
        <w:rPr>
          <w:spacing w:val="-6"/>
          <w:sz w:val="18"/>
          <w:szCs w:val="18"/>
        </w:rPr>
        <w:t>Ministry of Environment</w:t>
      </w:r>
      <w:r w:rsidRPr="00262970">
        <w:rPr>
          <w:spacing w:val="-6"/>
          <w:sz w:val="18"/>
          <w:szCs w:val="18"/>
        </w:rPr>
        <w:t xml:space="preserve"> (M</w:t>
      </w:r>
      <w:r w:rsidR="002E078E">
        <w:rPr>
          <w:spacing w:val="-6"/>
          <w:sz w:val="18"/>
          <w:szCs w:val="18"/>
        </w:rPr>
        <w:t>E</w:t>
      </w:r>
      <w:r w:rsidRPr="00262970">
        <w:rPr>
          <w:spacing w:val="-6"/>
          <w:sz w:val="18"/>
          <w:szCs w:val="18"/>
        </w:rPr>
        <w:t xml:space="preserve">); </w:t>
      </w:r>
      <w:r w:rsidR="0036643E" w:rsidRPr="0036643E">
        <w:rPr>
          <w:spacing w:val="-6"/>
          <w:sz w:val="18"/>
          <w:szCs w:val="18"/>
        </w:rPr>
        <w:t>Ministry of Education and Research</w:t>
      </w:r>
      <w:r w:rsidRPr="00262970">
        <w:rPr>
          <w:spacing w:val="-6"/>
          <w:sz w:val="18"/>
          <w:szCs w:val="18"/>
        </w:rPr>
        <w:t xml:space="preserve"> (ME</w:t>
      </w:r>
      <w:r w:rsidR="0036643E">
        <w:rPr>
          <w:spacing w:val="-6"/>
          <w:sz w:val="18"/>
          <w:szCs w:val="18"/>
        </w:rPr>
        <w:t>R</w:t>
      </w:r>
      <w:r w:rsidRPr="00262970">
        <w:rPr>
          <w:spacing w:val="-6"/>
          <w:sz w:val="18"/>
          <w:szCs w:val="18"/>
        </w:rPr>
        <w:t xml:space="preserve">); </w:t>
      </w:r>
      <w:r w:rsidR="0036643E" w:rsidRPr="0036643E">
        <w:rPr>
          <w:spacing w:val="-6"/>
          <w:sz w:val="18"/>
          <w:szCs w:val="18"/>
        </w:rPr>
        <w:t>Ministry of Defence</w:t>
      </w:r>
      <w:r w:rsidRPr="00262970">
        <w:rPr>
          <w:spacing w:val="-6"/>
          <w:sz w:val="18"/>
          <w:szCs w:val="18"/>
        </w:rPr>
        <w:t xml:space="preserve"> (M</w:t>
      </w:r>
      <w:r w:rsidR="0036643E">
        <w:rPr>
          <w:spacing w:val="-6"/>
          <w:sz w:val="18"/>
          <w:szCs w:val="18"/>
        </w:rPr>
        <w:t>oD</w:t>
      </w:r>
      <w:r w:rsidRPr="00262970">
        <w:rPr>
          <w:spacing w:val="-6"/>
          <w:sz w:val="18"/>
          <w:szCs w:val="18"/>
        </w:rPr>
        <w:t xml:space="preserve">); </w:t>
      </w:r>
      <w:r w:rsidR="0036643E" w:rsidRPr="0036643E">
        <w:rPr>
          <w:spacing w:val="-6"/>
          <w:sz w:val="18"/>
          <w:szCs w:val="18"/>
        </w:rPr>
        <w:t>Ministry of Culture</w:t>
      </w:r>
      <w:r w:rsidRPr="00262970">
        <w:rPr>
          <w:spacing w:val="-6"/>
          <w:sz w:val="18"/>
          <w:szCs w:val="18"/>
        </w:rPr>
        <w:t xml:space="preserve"> (M</w:t>
      </w:r>
      <w:r w:rsidR="0036643E">
        <w:rPr>
          <w:spacing w:val="-6"/>
          <w:sz w:val="18"/>
          <w:szCs w:val="18"/>
        </w:rPr>
        <w:t>o</w:t>
      </w:r>
      <w:r w:rsidRPr="00262970">
        <w:rPr>
          <w:spacing w:val="-6"/>
          <w:sz w:val="18"/>
          <w:szCs w:val="18"/>
        </w:rPr>
        <w:t xml:space="preserve">C); </w:t>
      </w:r>
      <w:r w:rsidR="0010136B" w:rsidRPr="0010136B">
        <w:rPr>
          <w:spacing w:val="-6"/>
          <w:sz w:val="18"/>
          <w:szCs w:val="18"/>
        </w:rPr>
        <w:t>Ministry of Infrastructure and Regional Development</w:t>
      </w:r>
      <w:r w:rsidRPr="00262970">
        <w:rPr>
          <w:spacing w:val="-6"/>
          <w:sz w:val="18"/>
          <w:szCs w:val="18"/>
        </w:rPr>
        <w:t xml:space="preserve"> (MIR</w:t>
      </w:r>
      <w:r w:rsidR="0010136B">
        <w:rPr>
          <w:spacing w:val="-6"/>
          <w:sz w:val="18"/>
          <w:szCs w:val="18"/>
        </w:rPr>
        <w:t>D</w:t>
      </w:r>
      <w:r w:rsidRPr="00262970">
        <w:rPr>
          <w:spacing w:val="-6"/>
          <w:sz w:val="18"/>
          <w:szCs w:val="18"/>
        </w:rPr>
        <w:t xml:space="preserve">);  </w:t>
      </w:r>
      <w:r w:rsidR="0010136B" w:rsidRPr="0010136B">
        <w:rPr>
          <w:spacing w:val="-6"/>
          <w:sz w:val="18"/>
          <w:szCs w:val="18"/>
        </w:rPr>
        <w:t>Ministry of Economic Development and Digitisation</w:t>
      </w:r>
      <w:r w:rsidRPr="00262970">
        <w:rPr>
          <w:spacing w:val="-6"/>
          <w:sz w:val="18"/>
          <w:szCs w:val="18"/>
        </w:rPr>
        <w:t xml:space="preserve"> (ME</w:t>
      </w:r>
      <w:r w:rsidR="0010136B">
        <w:rPr>
          <w:spacing w:val="-6"/>
          <w:sz w:val="18"/>
          <w:szCs w:val="18"/>
        </w:rPr>
        <w:t>D</w:t>
      </w:r>
      <w:r w:rsidRPr="00262970">
        <w:rPr>
          <w:spacing w:val="-6"/>
          <w:sz w:val="18"/>
          <w:szCs w:val="18"/>
        </w:rPr>
        <w:t xml:space="preserve">D); </w:t>
      </w:r>
      <w:r w:rsidR="0010136B" w:rsidRPr="0010136B">
        <w:rPr>
          <w:spacing w:val="-6"/>
          <w:sz w:val="18"/>
          <w:szCs w:val="18"/>
        </w:rPr>
        <w:t>State Tax Service</w:t>
      </w:r>
      <w:r w:rsidRPr="00262970">
        <w:rPr>
          <w:spacing w:val="-6"/>
          <w:sz w:val="18"/>
          <w:szCs w:val="18"/>
        </w:rPr>
        <w:t xml:space="preserve"> (S</w:t>
      </w:r>
      <w:r w:rsidR="0010136B">
        <w:rPr>
          <w:spacing w:val="-6"/>
          <w:sz w:val="18"/>
          <w:szCs w:val="18"/>
        </w:rPr>
        <w:t>T</w:t>
      </w:r>
      <w:r w:rsidRPr="00262970">
        <w:rPr>
          <w:spacing w:val="-6"/>
          <w:sz w:val="18"/>
          <w:szCs w:val="18"/>
        </w:rPr>
        <w:t xml:space="preserve">S); </w:t>
      </w:r>
      <w:r w:rsidR="0010136B">
        <w:rPr>
          <w:spacing w:val="-6"/>
          <w:sz w:val="18"/>
          <w:szCs w:val="18"/>
        </w:rPr>
        <w:t>Customs Office</w:t>
      </w:r>
      <w:r w:rsidRPr="00262970">
        <w:rPr>
          <w:spacing w:val="-6"/>
          <w:sz w:val="18"/>
          <w:szCs w:val="18"/>
        </w:rPr>
        <w:t xml:space="preserve"> (</w:t>
      </w:r>
      <w:r w:rsidR="0010136B">
        <w:rPr>
          <w:spacing w:val="-6"/>
          <w:sz w:val="18"/>
          <w:szCs w:val="18"/>
        </w:rPr>
        <w:t>CO</w:t>
      </w:r>
      <w:r w:rsidRPr="00262970">
        <w:rPr>
          <w:spacing w:val="-6"/>
          <w:sz w:val="18"/>
          <w:szCs w:val="18"/>
        </w:rPr>
        <w:t xml:space="preserve">); </w:t>
      </w:r>
      <w:r w:rsidR="0010136B" w:rsidRPr="0010136B">
        <w:rPr>
          <w:spacing w:val="-6"/>
          <w:sz w:val="18"/>
          <w:szCs w:val="18"/>
        </w:rPr>
        <w:t>Border Police</w:t>
      </w:r>
      <w:r w:rsidRPr="00262970">
        <w:rPr>
          <w:spacing w:val="-6"/>
          <w:sz w:val="18"/>
          <w:szCs w:val="18"/>
        </w:rPr>
        <w:t xml:space="preserve"> (</w:t>
      </w:r>
      <w:r w:rsidR="0010136B">
        <w:rPr>
          <w:spacing w:val="-6"/>
          <w:sz w:val="18"/>
          <w:szCs w:val="18"/>
        </w:rPr>
        <w:t>BP</w:t>
      </w:r>
      <w:r w:rsidRPr="00262970">
        <w:rPr>
          <w:spacing w:val="-6"/>
          <w:sz w:val="18"/>
          <w:szCs w:val="18"/>
        </w:rPr>
        <w:t xml:space="preserve">); </w:t>
      </w:r>
      <w:r w:rsidR="0010136B" w:rsidRPr="0010136B">
        <w:rPr>
          <w:spacing w:val="-6"/>
          <w:sz w:val="18"/>
          <w:szCs w:val="18"/>
        </w:rPr>
        <w:t xml:space="preserve">General </w:t>
      </w:r>
      <w:r w:rsidR="0010136B">
        <w:rPr>
          <w:spacing w:val="-6"/>
          <w:sz w:val="18"/>
          <w:szCs w:val="18"/>
        </w:rPr>
        <w:t xml:space="preserve">Police </w:t>
      </w:r>
      <w:r w:rsidR="0010136B" w:rsidRPr="0010136B">
        <w:rPr>
          <w:spacing w:val="-6"/>
          <w:sz w:val="18"/>
          <w:szCs w:val="18"/>
        </w:rPr>
        <w:t>Inspectorate</w:t>
      </w:r>
      <w:r w:rsidRPr="00262970">
        <w:rPr>
          <w:spacing w:val="-6"/>
          <w:sz w:val="18"/>
          <w:szCs w:val="18"/>
        </w:rPr>
        <w:t xml:space="preserve"> (</w:t>
      </w:r>
      <w:r w:rsidR="0010136B">
        <w:rPr>
          <w:spacing w:val="-6"/>
          <w:sz w:val="18"/>
          <w:szCs w:val="18"/>
        </w:rPr>
        <w:t>GPI</w:t>
      </w:r>
      <w:r w:rsidRPr="00262970">
        <w:rPr>
          <w:spacing w:val="-6"/>
          <w:sz w:val="18"/>
          <w:szCs w:val="18"/>
        </w:rPr>
        <w:t xml:space="preserve">); </w:t>
      </w:r>
      <w:r w:rsidR="0010136B" w:rsidRPr="0010136B">
        <w:rPr>
          <w:spacing w:val="-6"/>
          <w:sz w:val="18"/>
          <w:szCs w:val="18"/>
        </w:rPr>
        <w:t>Material Reserves Agency</w:t>
      </w:r>
      <w:r w:rsidRPr="00262970">
        <w:rPr>
          <w:spacing w:val="-6"/>
          <w:sz w:val="18"/>
          <w:szCs w:val="18"/>
        </w:rPr>
        <w:t xml:space="preserve"> (</w:t>
      </w:r>
      <w:r w:rsidR="0010136B">
        <w:rPr>
          <w:spacing w:val="-6"/>
          <w:sz w:val="18"/>
          <w:szCs w:val="18"/>
        </w:rPr>
        <w:t>MRA</w:t>
      </w:r>
      <w:r w:rsidRPr="00262970">
        <w:rPr>
          <w:spacing w:val="-6"/>
          <w:sz w:val="18"/>
          <w:szCs w:val="18"/>
        </w:rPr>
        <w:t xml:space="preserve">); </w:t>
      </w:r>
      <w:r w:rsidR="0010136B" w:rsidRPr="0010136B">
        <w:rPr>
          <w:spacing w:val="-6"/>
          <w:sz w:val="18"/>
          <w:szCs w:val="18"/>
        </w:rPr>
        <w:t>National Archives Agency</w:t>
      </w:r>
      <w:r w:rsidRPr="00262970">
        <w:rPr>
          <w:spacing w:val="-6"/>
          <w:sz w:val="18"/>
          <w:szCs w:val="18"/>
        </w:rPr>
        <w:t xml:space="preserve"> (</w:t>
      </w:r>
      <w:r w:rsidR="0010136B">
        <w:rPr>
          <w:spacing w:val="-6"/>
          <w:sz w:val="18"/>
          <w:szCs w:val="18"/>
        </w:rPr>
        <w:t>NAA</w:t>
      </w:r>
      <w:r w:rsidRPr="00262970">
        <w:rPr>
          <w:spacing w:val="-6"/>
          <w:sz w:val="18"/>
          <w:szCs w:val="18"/>
        </w:rPr>
        <w:t xml:space="preserve">); </w:t>
      </w:r>
      <w:r w:rsidR="0010136B" w:rsidRPr="0010136B">
        <w:rPr>
          <w:spacing w:val="-6"/>
          <w:sz w:val="18"/>
          <w:szCs w:val="18"/>
        </w:rPr>
        <w:t>National Probation Inspectorate</w:t>
      </w:r>
      <w:r w:rsidRPr="00262970">
        <w:rPr>
          <w:spacing w:val="-6"/>
          <w:sz w:val="18"/>
          <w:szCs w:val="18"/>
        </w:rPr>
        <w:t xml:space="preserve"> (</w:t>
      </w:r>
      <w:r w:rsidR="0010136B">
        <w:rPr>
          <w:spacing w:val="-6"/>
          <w:sz w:val="18"/>
          <w:szCs w:val="18"/>
        </w:rPr>
        <w:t>NPI</w:t>
      </w:r>
      <w:r w:rsidRPr="00262970">
        <w:rPr>
          <w:spacing w:val="-6"/>
          <w:sz w:val="18"/>
          <w:szCs w:val="18"/>
        </w:rPr>
        <w:t xml:space="preserve">). </w:t>
      </w:r>
    </w:p>
  </w:footnote>
  <w:footnote w:id="2">
    <w:p w14:paraId="481FDDBC" w14:textId="0606F03B" w:rsidR="00F36DCF" w:rsidRPr="00330890" w:rsidRDefault="00F36DCF" w:rsidP="00F36DCF">
      <w:pPr>
        <w:pStyle w:val="FootnoteText"/>
        <w:ind w:right="-180"/>
        <w:rPr>
          <w:sz w:val="18"/>
          <w:szCs w:val="18"/>
        </w:rPr>
      </w:pPr>
      <w:r w:rsidRPr="00330890">
        <w:rPr>
          <w:rStyle w:val="FootnoteReference"/>
          <w:sz w:val="18"/>
          <w:szCs w:val="18"/>
        </w:rPr>
        <w:footnoteRef/>
      </w:r>
      <w:r w:rsidRPr="00330890">
        <w:rPr>
          <w:sz w:val="18"/>
          <w:szCs w:val="18"/>
        </w:rPr>
        <w:t xml:space="preserve"> </w:t>
      </w:r>
      <w:r w:rsidR="0010136B" w:rsidRPr="0010136B">
        <w:rPr>
          <w:sz w:val="18"/>
          <w:szCs w:val="18"/>
        </w:rPr>
        <w:t xml:space="preserve">Prime Minister's Order No.39/2020 (includes </w:t>
      </w:r>
      <w:r w:rsidR="0010136B" w:rsidRPr="0010136B">
        <w:rPr>
          <w:i/>
          <w:iCs/>
          <w:sz w:val="18"/>
          <w:szCs w:val="18"/>
        </w:rPr>
        <w:t>Model Regulations on How to Communicate with CoA Audit Teams</w:t>
      </w:r>
      <w:r w:rsidR="0010136B" w:rsidRPr="0010136B">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CB5"/>
    <w:multiLevelType w:val="hybridMultilevel"/>
    <w:tmpl w:val="0C4406C2"/>
    <w:lvl w:ilvl="0" w:tplc="F63E3FE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C7C3B"/>
    <w:multiLevelType w:val="hybridMultilevel"/>
    <w:tmpl w:val="DD42D3A4"/>
    <w:lvl w:ilvl="0" w:tplc="E7DC6D08">
      <w:start w:val="1"/>
      <w:numFmt w:val="bullet"/>
      <w:lvlText w:val=""/>
      <w:lvlJc w:val="left"/>
      <w:pPr>
        <w:ind w:left="360" w:hanging="360"/>
      </w:pPr>
      <w:rPr>
        <w:rFonts w:ascii="Symbol" w:hAnsi="Symbol"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8E0A7F"/>
    <w:multiLevelType w:val="hybridMultilevel"/>
    <w:tmpl w:val="C1E2AADA"/>
    <w:lvl w:ilvl="0" w:tplc="5E3230F8">
      <w:start w:val="1"/>
      <w:numFmt w:val="bullet"/>
      <w:lvlText w:val="–"/>
      <w:lvlJc w:val="left"/>
      <w:pPr>
        <w:tabs>
          <w:tab w:val="num" w:pos="1080"/>
        </w:tabs>
        <w:ind w:left="1080" w:hanging="360"/>
      </w:pPr>
      <w:rPr>
        <w:rFonts w:ascii="Arial" w:hAnsi="Arial" w:hint="default"/>
        <w:b/>
        <w:i w:val="0"/>
        <w:sz w:val="16"/>
      </w:rPr>
    </w:lvl>
    <w:lvl w:ilvl="1" w:tplc="F63E3FE4">
      <w:start w:val="1"/>
      <w:numFmt w:val="bullet"/>
      <w:lvlText w:val=""/>
      <w:lvlJc w:val="left"/>
      <w:pPr>
        <w:tabs>
          <w:tab w:val="num" w:pos="1800"/>
        </w:tabs>
        <w:ind w:left="1800" w:hanging="360"/>
      </w:pPr>
      <w:rPr>
        <w:rFonts w:ascii="Symbol" w:hAnsi="Symbol" w:hint="default"/>
        <w:sz w:val="1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EB02A5"/>
    <w:multiLevelType w:val="hybridMultilevel"/>
    <w:tmpl w:val="3D6E185A"/>
    <w:lvl w:ilvl="0" w:tplc="F63E3FE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F94DE1"/>
    <w:multiLevelType w:val="hybridMultilevel"/>
    <w:tmpl w:val="006CAD1C"/>
    <w:lvl w:ilvl="0" w:tplc="536CCF56">
      <w:numFmt w:val="bullet"/>
      <w:lvlText w:val="-"/>
      <w:lvlJc w:val="left"/>
      <w:pPr>
        <w:tabs>
          <w:tab w:val="num" w:pos="720"/>
        </w:tabs>
        <w:ind w:left="720" w:hanging="360"/>
      </w:pPr>
      <w:rPr>
        <w:rFonts w:ascii="Cambria" w:eastAsia="Times New Roman" w:hAnsi="Cambr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EB7085"/>
    <w:multiLevelType w:val="hybridMultilevel"/>
    <w:tmpl w:val="749C1BB4"/>
    <w:lvl w:ilvl="0" w:tplc="E7DC6D0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480C89"/>
    <w:multiLevelType w:val="hybridMultilevel"/>
    <w:tmpl w:val="09A672B8"/>
    <w:lvl w:ilvl="0" w:tplc="04090001">
      <w:start w:val="1"/>
      <w:numFmt w:val="bullet"/>
      <w:lvlText w:val=""/>
      <w:lvlJc w:val="left"/>
      <w:pPr>
        <w:ind w:left="360" w:hanging="360"/>
      </w:pPr>
      <w:rPr>
        <w:rFonts w:ascii="Symbol" w:hAnsi="Symbol" w:hint="default"/>
        <w:b w:val="0"/>
        <w:color w:val="auto"/>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0956AD"/>
    <w:multiLevelType w:val="hybridMultilevel"/>
    <w:tmpl w:val="DD385FB0"/>
    <w:lvl w:ilvl="0" w:tplc="536CCF56">
      <w:numFmt w:val="bullet"/>
      <w:lvlText w:val="-"/>
      <w:lvlJc w:val="left"/>
      <w:pPr>
        <w:tabs>
          <w:tab w:val="num" w:pos="360"/>
        </w:tabs>
        <w:ind w:left="360" w:hanging="360"/>
      </w:pPr>
      <w:rPr>
        <w:rFonts w:ascii="Cambria" w:eastAsia="Times New Roman" w:hAnsi="Cambri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872223"/>
    <w:multiLevelType w:val="hybridMultilevel"/>
    <w:tmpl w:val="88521C1E"/>
    <w:lvl w:ilvl="0" w:tplc="F63E3FE4">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88164B"/>
    <w:multiLevelType w:val="hybridMultilevel"/>
    <w:tmpl w:val="00F2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C55C6"/>
    <w:multiLevelType w:val="hybridMultilevel"/>
    <w:tmpl w:val="5A5865FC"/>
    <w:lvl w:ilvl="0" w:tplc="E7DC6D0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A060F9"/>
    <w:multiLevelType w:val="hybridMultilevel"/>
    <w:tmpl w:val="EB0CB1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FC1C3E"/>
    <w:multiLevelType w:val="hybridMultilevel"/>
    <w:tmpl w:val="49E0A250"/>
    <w:lvl w:ilvl="0" w:tplc="A61861B2">
      <w:numFmt w:val="bullet"/>
      <w:lvlText w:val="-"/>
      <w:lvlJc w:val="left"/>
      <w:pPr>
        <w:ind w:left="450" w:hanging="360"/>
      </w:pPr>
      <w:rPr>
        <w:rFonts w:ascii="Calibri" w:hAnsi="Calibri" w:cs="Times New Roman" w:hint="default"/>
        <w:b/>
        <w:i w:val="0"/>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7D4197C"/>
    <w:multiLevelType w:val="hybridMultilevel"/>
    <w:tmpl w:val="A076414C"/>
    <w:lvl w:ilvl="0" w:tplc="F63E3FE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B02AE7"/>
    <w:multiLevelType w:val="hybridMultilevel"/>
    <w:tmpl w:val="425079B4"/>
    <w:lvl w:ilvl="0" w:tplc="E7DC6D0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1369D6"/>
    <w:multiLevelType w:val="hybridMultilevel"/>
    <w:tmpl w:val="E520A2B8"/>
    <w:lvl w:ilvl="0" w:tplc="536CCF56">
      <w:numFmt w:val="bullet"/>
      <w:lvlText w:val="-"/>
      <w:lvlJc w:val="left"/>
      <w:pPr>
        <w:tabs>
          <w:tab w:val="num" w:pos="720"/>
        </w:tabs>
        <w:ind w:left="720" w:hanging="360"/>
      </w:pPr>
      <w:rPr>
        <w:rFonts w:ascii="Cambria" w:eastAsia="Times New Roman" w:hAnsi="Cambr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9A30BF"/>
    <w:multiLevelType w:val="hybridMultilevel"/>
    <w:tmpl w:val="8730D7DA"/>
    <w:lvl w:ilvl="0" w:tplc="F63E3FE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AE36254"/>
    <w:multiLevelType w:val="hybridMultilevel"/>
    <w:tmpl w:val="1408B3D8"/>
    <w:lvl w:ilvl="0" w:tplc="E7DC6D0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B81C65"/>
    <w:multiLevelType w:val="hybridMultilevel"/>
    <w:tmpl w:val="E96C8A38"/>
    <w:lvl w:ilvl="0" w:tplc="F63E3FE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9"/>
  </w:num>
  <w:num w:numId="4">
    <w:abstractNumId w:val="0"/>
  </w:num>
  <w:num w:numId="5">
    <w:abstractNumId w:val="6"/>
  </w:num>
  <w:num w:numId="6">
    <w:abstractNumId w:val="1"/>
  </w:num>
  <w:num w:numId="7">
    <w:abstractNumId w:val="13"/>
  </w:num>
  <w:num w:numId="8">
    <w:abstractNumId w:val="16"/>
  </w:num>
  <w:num w:numId="9">
    <w:abstractNumId w:val="10"/>
  </w:num>
  <w:num w:numId="10">
    <w:abstractNumId w:val="17"/>
  </w:num>
  <w:num w:numId="11">
    <w:abstractNumId w:val="7"/>
  </w:num>
  <w:num w:numId="12">
    <w:abstractNumId w:val="15"/>
  </w:num>
  <w:num w:numId="13">
    <w:abstractNumId w:val="4"/>
  </w:num>
  <w:num w:numId="14">
    <w:abstractNumId w:val="8"/>
  </w:num>
  <w:num w:numId="15">
    <w:abstractNumId w:val="8"/>
  </w:num>
  <w:num w:numId="16">
    <w:abstractNumId w:val="14"/>
  </w:num>
  <w:num w:numId="17">
    <w:abstractNumId w:val="3"/>
  </w:num>
  <w:num w:numId="18">
    <w:abstractNumId w:val="12"/>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42"/>
    <w:rsid w:val="000014B3"/>
    <w:rsid w:val="00044751"/>
    <w:rsid w:val="00054463"/>
    <w:rsid w:val="000A550A"/>
    <w:rsid w:val="000C625D"/>
    <w:rsid w:val="000D0554"/>
    <w:rsid w:val="000E0B41"/>
    <w:rsid w:val="000F1AB6"/>
    <w:rsid w:val="000F76A2"/>
    <w:rsid w:val="0010136B"/>
    <w:rsid w:val="00104436"/>
    <w:rsid w:val="00115AA6"/>
    <w:rsid w:val="00116A51"/>
    <w:rsid w:val="00123A38"/>
    <w:rsid w:val="00127886"/>
    <w:rsid w:val="001376EC"/>
    <w:rsid w:val="00142E88"/>
    <w:rsid w:val="0016396A"/>
    <w:rsid w:val="0016764A"/>
    <w:rsid w:val="00176E89"/>
    <w:rsid w:val="00176F6B"/>
    <w:rsid w:val="00181E15"/>
    <w:rsid w:val="00186168"/>
    <w:rsid w:val="001A0898"/>
    <w:rsid w:val="001B4B47"/>
    <w:rsid w:val="001C54CB"/>
    <w:rsid w:val="001D753D"/>
    <w:rsid w:val="00202D41"/>
    <w:rsid w:val="00227DB8"/>
    <w:rsid w:val="00232993"/>
    <w:rsid w:val="002402B3"/>
    <w:rsid w:val="002518C3"/>
    <w:rsid w:val="00262970"/>
    <w:rsid w:val="0027046C"/>
    <w:rsid w:val="002777D8"/>
    <w:rsid w:val="0029150F"/>
    <w:rsid w:val="002C270A"/>
    <w:rsid w:val="002D02FF"/>
    <w:rsid w:val="002D37A0"/>
    <w:rsid w:val="002E078E"/>
    <w:rsid w:val="00304BAF"/>
    <w:rsid w:val="00312D34"/>
    <w:rsid w:val="00330890"/>
    <w:rsid w:val="003578DC"/>
    <w:rsid w:val="0036643E"/>
    <w:rsid w:val="00371FD7"/>
    <w:rsid w:val="00376E06"/>
    <w:rsid w:val="00377A61"/>
    <w:rsid w:val="003F1D23"/>
    <w:rsid w:val="0041471C"/>
    <w:rsid w:val="00421510"/>
    <w:rsid w:val="00462861"/>
    <w:rsid w:val="004635BB"/>
    <w:rsid w:val="004657CF"/>
    <w:rsid w:val="00471240"/>
    <w:rsid w:val="00493524"/>
    <w:rsid w:val="004A6102"/>
    <w:rsid w:val="004C5311"/>
    <w:rsid w:val="004F20D9"/>
    <w:rsid w:val="0050560F"/>
    <w:rsid w:val="00522F21"/>
    <w:rsid w:val="00537AB8"/>
    <w:rsid w:val="00556021"/>
    <w:rsid w:val="00560C2A"/>
    <w:rsid w:val="00571736"/>
    <w:rsid w:val="005A2C73"/>
    <w:rsid w:val="005A5366"/>
    <w:rsid w:val="005E2469"/>
    <w:rsid w:val="00600D2E"/>
    <w:rsid w:val="00603FD9"/>
    <w:rsid w:val="0060544C"/>
    <w:rsid w:val="006074B8"/>
    <w:rsid w:val="006117B0"/>
    <w:rsid w:val="00612F42"/>
    <w:rsid w:val="0061798F"/>
    <w:rsid w:val="006A1D7A"/>
    <w:rsid w:val="006A275A"/>
    <w:rsid w:val="006B6480"/>
    <w:rsid w:val="006E273E"/>
    <w:rsid w:val="00716250"/>
    <w:rsid w:val="00723979"/>
    <w:rsid w:val="00771064"/>
    <w:rsid w:val="007968B5"/>
    <w:rsid w:val="007D4D4E"/>
    <w:rsid w:val="007E7BF8"/>
    <w:rsid w:val="007F70B7"/>
    <w:rsid w:val="00800E72"/>
    <w:rsid w:val="008019DC"/>
    <w:rsid w:val="008071B5"/>
    <w:rsid w:val="00823E1A"/>
    <w:rsid w:val="00834A91"/>
    <w:rsid w:val="00834DA3"/>
    <w:rsid w:val="0084067B"/>
    <w:rsid w:val="008442DC"/>
    <w:rsid w:val="0087135F"/>
    <w:rsid w:val="008774B3"/>
    <w:rsid w:val="00883A97"/>
    <w:rsid w:val="008B0C0F"/>
    <w:rsid w:val="008D7119"/>
    <w:rsid w:val="008F14AB"/>
    <w:rsid w:val="008F7E94"/>
    <w:rsid w:val="00910210"/>
    <w:rsid w:val="00924511"/>
    <w:rsid w:val="00935E23"/>
    <w:rsid w:val="00940D6E"/>
    <w:rsid w:val="0096531C"/>
    <w:rsid w:val="0097695E"/>
    <w:rsid w:val="00982E67"/>
    <w:rsid w:val="00986653"/>
    <w:rsid w:val="00997BC3"/>
    <w:rsid w:val="009B6AD5"/>
    <w:rsid w:val="009D19C1"/>
    <w:rsid w:val="009D2C66"/>
    <w:rsid w:val="00A11302"/>
    <w:rsid w:val="00A13C91"/>
    <w:rsid w:val="00A31D75"/>
    <w:rsid w:val="00A3424E"/>
    <w:rsid w:val="00A41A25"/>
    <w:rsid w:val="00A42707"/>
    <w:rsid w:val="00A478A7"/>
    <w:rsid w:val="00A77FEA"/>
    <w:rsid w:val="00A93607"/>
    <w:rsid w:val="00AC3D00"/>
    <w:rsid w:val="00AC5861"/>
    <w:rsid w:val="00AD17F3"/>
    <w:rsid w:val="00AD1DF5"/>
    <w:rsid w:val="00AE5389"/>
    <w:rsid w:val="00AE7BC4"/>
    <w:rsid w:val="00B16750"/>
    <w:rsid w:val="00B22E65"/>
    <w:rsid w:val="00B6680A"/>
    <w:rsid w:val="00B9034B"/>
    <w:rsid w:val="00BA5E5D"/>
    <w:rsid w:val="00BB2949"/>
    <w:rsid w:val="00BF0CAB"/>
    <w:rsid w:val="00C03178"/>
    <w:rsid w:val="00C14098"/>
    <w:rsid w:val="00C54D03"/>
    <w:rsid w:val="00C556B6"/>
    <w:rsid w:val="00C85645"/>
    <w:rsid w:val="00C9061A"/>
    <w:rsid w:val="00CA1A8F"/>
    <w:rsid w:val="00CA6832"/>
    <w:rsid w:val="00CD0044"/>
    <w:rsid w:val="00CF4D19"/>
    <w:rsid w:val="00D3483D"/>
    <w:rsid w:val="00DC680C"/>
    <w:rsid w:val="00DC6DA4"/>
    <w:rsid w:val="00E14873"/>
    <w:rsid w:val="00E26F7F"/>
    <w:rsid w:val="00E50F06"/>
    <w:rsid w:val="00E56851"/>
    <w:rsid w:val="00E60874"/>
    <w:rsid w:val="00E72C9D"/>
    <w:rsid w:val="00E831B4"/>
    <w:rsid w:val="00ED3BF2"/>
    <w:rsid w:val="00ED563F"/>
    <w:rsid w:val="00ED577D"/>
    <w:rsid w:val="00EE23C8"/>
    <w:rsid w:val="00EE6CF8"/>
    <w:rsid w:val="00EF44DF"/>
    <w:rsid w:val="00EF63CF"/>
    <w:rsid w:val="00F22F75"/>
    <w:rsid w:val="00F31398"/>
    <w:rsid w:val="00F36DCF"/>
    <w:rsid w:val="00F72D32"/>
    <w:rsid w:val="00F757EB"/>
    <w:rsid w:val="00FA1858"/>
    <w:rsid w:val="00FA59BD"/>
    <w:rsid w:val="00FB4DB8"/>
    <w:rsid w:val="00FB633B"/>
    <w:rsid w:val="00FC2C20"/>
    <w:rsid w:val="00FD171D"/>
    <w:rsid w:val="00FF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F4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2F42"/>
    <w:rPr>
      <w:rFonts w:cs="Times New Roman"/>
      <w:color w:val="0000FF"/>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1,Footnote Text Char2 Char,Cha,f,Fußnote"/>
    <w:basedOn w:val="Normal"/>
    <w:link w:val="FootnoteTextChar"/>
    <w:uiPriority w:val="99"/>
    <w:qFormat/>
    <w:rsid w:val="00612F42"/>
    <w:rPr>
      <w:sz w:val="20"/>
      <w:szCs w:val="20"/>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612F42"/>
    <w:rPr>
      <w:rFonts w:ascii="Times New Roman" w:eastAsia="Times New Roman" w:hAnsi="Times New Roman" w:cs="Times New Roman"/>
      <w:sz w:val="20"/>
      <w:szCs w:val="20"/>
      <w:lang w:val="ro-RO"/>
    </w:rPr>
  </w:style>
  <w:style w:type="character" w:styleId="FootnoteReference">
    <w:name w:val="footnote reference"/>
    <w:aliases w:val="ftref,Times 10 Point,Exposant 3 Point,Footnote symbol,Footnote reference number,EN Footnote Reference,note TESI,16 Point,Superscript 6 Point,BVI fnr,Char Char1,FOOTNOTES Char1,fn Char1,single space Char1,ft Char1,Ref,fr,BVI fnr Char1"/>
    <w:basedOn w:val="DefaultParagraphFont"/>
    <w:link w:val="FNRefeCharChar"/>
    <w:uiPriority w:val="99"/>
    <w:rsid w:val="00612F42"/>
    <w:rPr>
      <w:rFonts w:cs="Times New Roman"/>
      <w:vertAlign w:val="superscript"/>
    </w:rPr>
  </w:style>
  <w:style w:type="paragraph" w:customStyle="1" w:styleId="FNRefeCharChar">
    <w:name w:val="FNRefe Char Char"/>
    <w:aliases w:val="BVI fnr Char Char,BVI fnr Char Char Char,BVI fnr Car Car Char Char Char,BVI fnr Car Char Char Char,BVI fnr Car Car Car Car Char Char Char Char Char"/>
    <w:basedOn w:val="Normal"/>
    <w:link w:val="FootnoteReference"/>
    <w:uiPriority w:val="99"/>
    <w:rsid w:val="00612F42"/>
    <w:pPr>
      <w:spacing w:after="160" w:line="240" w:lineRule="exact"/>
    </w:pPr>
    <w:rPr>
      <w:rFonts w:asciiTheme="minorHAnsi" w:eastAsiaTheme="minorHAnsi" w:hAnsiTheme="minorHAnsi"/>
      <w:sz w:val="22"/>
      <w:szCs w:val="22"/>
      <w:vertAlign w:val="superscript"/>
      <w:lang w:val="en-US"/>
    </w:rPr>
  </w:style>
  <w:style w:type="paragraph" w:customStyle="1" w:styleId="Default">
    <w:name w:val="Default"/>
    <w:uiPriority w:val="99"/>
    <w:rsid w:val="000F76A2"/>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aliases w:val="Scriptoria bullet points,List Paragraph 1,Абзац списка1,strikethrough,standaard met opsomming,Bullets,References,Liste 1,List Paragraph nowy,Numbered List Paragraph,List Paragraph (numbered (a)),Medium Grid 1 - Accent 21,Dot pt"/>
    <w:basedOn w:val="Normal"/>
    <w:link w:val="ListParagraphChar"/>
    <w:uiPriority w:val="99"/>
    <w:qFormat/>
    <w:rsid w:val="000F76A2"/>
    <w:pPr>
      <w:ind w:left="720"/>
      <w:contextualSpacing/>
    </w:pPr>
    <w:rPr>
      <w:rFonts w:eastAsia="Calibri"/>
      <w:szCs w:val="20"/>
    </w:rPr>
  </w:style>
  <w:style w:type="paragraph" w:styleId="NormalWeb">
    <w:name w:val="Normal (Web)"/>
    <w:aliases w:val="Footnote Text1,Знак2,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
    <w:basedOn w:val="Normal"/>
    <w:link w:val="NormalWebChar"/>
    <w:uiPriority w:val="99"/>
    <w:rsid w:val="000F76A2"/>
    <w:pPr>
      <w:spacing w:before="100" w:beforeAutospacing="1" w:after="100" w:afterAutospacing="1"/>
    </w:pPr>
    <w:rPr>
      <w:rFonts w:eastAsia="Calibri"/>
      <w:szCs w:val="20"/>
      <w:lang w:val="en-US"/>
    </w:rPr>
  </w:style>
  <w:style w:type="character" w:customStyle="1" w:styleId="NormalWebChar">
    <w:name w:val="Normal (Web) Char"/>
    <w:aliases w:val="Footnote Text1 Char,Знак2 Char,Обычный (веб) Знак2 Char,Обычный (веб) Знак1 Знак Char,Обычный (веб) Знак Знак Знак Char,Знак Знак Знак Знак Char,Знак Знак1 Знак Char,Обычный (веб) Знак Знак1 Char,Знак Знак2 Char,Текст сноски1 Char"/>
    <w:link w:val="NormalWeb"/>
    <w:uiPriority w:val="99"/>
    <w:locked/>
    <w:rsid w:val="000F76A2"/>
    <w:rPr>
      <w:rFonts w:ascii="Times New Roman" w:eastAsia="Calibri" w:hAnsi="Times New Roman" w:cs="Times New Roman"/>
      <w:sz w:val="24"/>
      <w:szCs w:val="20"/>
    </w:rPr>
  </w:style>
  <w:style w:type="character" w:customStyle="1" w:styleId="ListParagraphChar">
    <w:name w:val="List Paragraph Char"/>
    <w:aliases w:val="Scriptoria bullet points Char,List Paragraph 1 Char,Абзац списка1 Char,strikethrough Char,standaard met opsomming Char,Bullets Char,References Char,Liste 1 Char,List Paragraph nowy Char,Numbered List Paragraph Char,Dot pt Char"/>
    <w:link w:val="ListParagraph"/>
    <w:uiPriority w:val="99"/>
    <w:locked/>
    <w:rsid w:val="000F76A2"/>
    <w:rPr>
      <w:rFonts w:ascii="Times New Roman" w:eastAsia="Calibri" w:hAnsi="Times New Roman" w:cs="Times New Roman"/>
      <w:sz w:val="24"/>
      <w:szCs w:val="20"/>
      <w:lang w:val="ro-RO"/>
    </w:rPr>
  </w:style>
  <w:style w:type="paragraph" w:styleId="Header">
    <w:name w:val="header"/>
    <w:basedOn w:val="Normal"/>
    <w:link w:val="HeaderChar"/>
    <w:uiPriority w:val="99"/>
    <w:rsid w:val="00834DA3"/>
    <w:pPr>
      <w:tabs>
        <w:tab w:val="center" w:pos="4844"/>
        <w:tab w:val="right" w:pos="9689"/>
      </w:tabs>
      <w:suppressAutoHyphens/>
    </w:pPr>
    <w:rPr>
      <w:lang w:val="en-US" w:eastAsia="ar-SA"/>
    </w:rPr>
  </w:style>
  <w:style w:type="character" w:customStyle="1" w:styleId="HeaderChar">
    <w:name w:val="Header Char"/>
    <w:basedOn w:val="DefaultParagraphFont"/>
    <w:link w:val="Header"/>
    <w:uiPriority w:val="99"/>
    <w:rsid w:val="00834DA3"/>
    <w:rPr>
      <w:rFonts w:ascii="Times New Roman" w:eastAsia="Times New Roman" w:hAnsi="Times New Roman" w:cs="Times New Roman"/>
      <w:sz w:val="24"/>
      <w:szCs w:val="24"/>
      <w:lang w:eastAsia="ar-SA"/>
    </w:rPr>
  </w:style>
  <w:style w:type="paragraph" w:customStyle="1" w:styleId="ydp7e1cc2e0yiv4641719954ydp8770fb10msolistparagraph">
    <w:name w:val="ydp7e1cc2e0yiv4641719954ydp8770fb10msolistparagraph"/>
    <w:basedOn w:val="Normal"/>
    <w:uiPriority w:val="99"/>
    <w:rsid w:val="00E26F7F"/>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F4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2F42"/>
    <w:rPr>
      <w:rFonts w:cs="Times New Roman"/>
      <w:color w:val="0000FF"/>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1,Footnote Text Char2 Char,Cha,f,Fußnote"/>
    <w:basedOn w:val="Normal"/>
    <w:link w:val="FootnoteTextChar"/>
    <w:uiPriority w:val="99"/>
    <w:qFormat/>
    <w:rsid w:val="00612F42"/>
    <w:rPr>
      <w:sz w:val="20"/>
      <w:szCs w:val="20"/>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612F42"/>
    <w:rPr>
      <w:rFonts w:ascii="Times New Roman" w:eastAsia="Times New Roman" w:hAnsi="Times New Roman" w:cs="Times New Roman"/>
      <w:sz w:val="20"/>
      <w:szCs w:val="20"/>
      <w:lang w:val="ro-RO"/>
    </w:rPr>
  </w:style>
  <w:style w:type="character" w:styleId="FootnoteReference">
    <w:name w:val="footnote reference"/>
    <w:aliases w:val="ftref,Times 10 Point,Exposant 3 Point,Footnote symbol,Footnote reference number,EN Footnote Reference,note TESI,16 Point,Superscript 6 Point,BVI fnr,Char Char1,FOOTNOTES Char1,fn Char1,single space Char1,ft Char1,Ref,fr,BVI fnr Char1"/>
    <w:basedOn w:val="DefaultParagraphFont"/>
    <w:link w:val="FNRefeCharChar"/>
    <w:uiPriority w:val="99"/>
    <w:rsid w:val="00612F42"/>
    <w:rPr>
      <w:rFonts w:cs="Times New Roman"/>
      <w:vertAlign w:val="superscript"/>
    </w:rPr>
  </w:style>
  <w:style w:type="paragraph" w:customStyle="1" w:styleId="FNRefeCharChar">
    <w:name w:val="FNRefe Char Char"/>
    <w:aliases w:val="BVI fnr Char Char,BVI fnr Char Char Char,BVI fnr Car Car Char Char Char,BVI fnr Car Char Char Char,BVI fnr Car Car Car Car Char Char Char Char Char"/>
    <w:basedOn w:val="Normal"/>
    <w:link w:val="FootnoteReference"/>
    <w:uiPriority w:val="99"/>
    <w:rsid w:val="00612F42"/>
    <w:pPr>
      <w:spacing w:after="160" w:line="240" w:lineRule="exact"/>
    </w:pPr>
    <w:rPr>
      <w:rFonts w:asciiTheme="minorHAnsi" w:eastAsiaTheme="minorHAnsi" w:hAnsiTheme="minorHAnsi"/>
      <w:sz w:val="22"/>
      <w:szCs w:val="22"/>
      <w:vertAlign w:val="superscript"/>
      <w:lang w:val="en-US"/>
    </w:rPr>
  </w:style>
  <w:style w:type="paragraph" w:customStyle="1" w:styleId="Default">
    <w:name w:val="Default"/>
    <w:uiPriority w:val="99"/>
    <w:rsid w:val="000F76A2"/>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aliases w:val="Scriptoria bullet points,List Paragraph 1,Абзац списка1,strikethrough,standaard met opsomming,Bullets,References,Liste 1,List Paragraph nowy,Numbered List Paragraph,List Paragraph (numbered (a)),Medium Grid 1 - Accent 21,Dot pt"/>
    <w:basedOn w:val="Normal"/>
    <w:link w:val="ListParagraphChar"/>
    <w:uiPriority w:val="99"/>
    <w:qFormat/>
    <w:rsid w:val="000F76A2"/>
    <w:pPr>
      <w:ind w:left="720"/>
      <w:contextualSpacing/>
    </w:pPr>
    <w:rPr>
      <w:rFonts w:eastAsia="Calibri"/>
      <w:szCs w:val="20"/>
    </w:rPr>
  </w:style>
  <w:style w:type="paragraph" w:styleId="NormalWeb">
    <w:name w:val="Normal (Web)"/>
    <w:aliases w:val="Footnote Text1,Знак2,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
    <w:basedOn w:val="Normal"/>
    <w:link w:val="NormalWebChar"/>
    <w:uiPriority w:val="99"/>
    <w:rsid w:val="000F76A2"/>
    <w:pPr>
      <w:spacing w:before="100" w:beforeAutospacing="1" w:after="100" w:afterAutospacing="1"/>
    </w:pPr>
    <w:rPr>
      <w:rFonts w:eastAsia="Calibri"/>
      <w:szCs w:val="20"/>
      <w:lang w:val="en-US"/>
    </w:rPr>
  </w:style>
  <w:style w:type="character" w:customStyle="1" w:styleId="NormalWebChar">
    <w:name w:val="Normal (Web) Char"/>
    <w:aliases w:val="Footnote Text1 Char,Знак2 Char,Обычный (веб) Знак2 Char,Обычный (веб) Знак1 Знак Char,Обычный (веб) Знак Знак Знак Char,Знак Знак Знак Знак Char,Знак Знак1 Знак Char,Обычный (веб) Знак Знак1 Char,Знак Знак2 Char,Текст сноски1 Char"/>
    <w:link w:val="NormalWeb"/>
    <w:uiPriority w:val="99"/>
    <w:locked/>
    <w:rsid w:val="000F76A2"/>
    <w:rPr>
      <w:rFonts w:ascii="Times New Roman" w:eastAsia="Calibri" w:hAnsi="Times New Roman" w:cs="Times New Roman"/>
      <w:sz w:val="24"/>
      <w:szCs w:val="20"/>
    </w:rPr>
  </w:style>
  <w:style w:type="character" w:customStyle="1" w:styleId="ListParagraphChar">
    <w:name w:val="List Paragraph Char"/>
    <w:aliases w:val="Scriptoria bullet points Char,List Paragraph 1 Char,Абзац списка1 Char,strikethrough Char,standaard met opsomming Char,Bullets Char,References Char,Liste 1 Char,List Paragraph nowy Char,Numbered List Paragraph Char,Dot pt Char"/>
    <w:link w:val="ListParagraph"/>
    <w:uiPriority w:val="99"/>
    <w:locked/>
    <w:rsid w:val="000F76A2"/>
    <w:rPr>
      <w:rFonts w:ascii="Times New Roman" w:eastAsia="Calibri" w:hAnsi="Times New Roman" w:cs="Times New Roman"/>
      <w:sz w:val="24"/>
      <w:szCs w:val="20"/>
      <w:lang w:val="ro-RO"/>
    </w:rPr>
  </w:style>
  <w:style w:type="paragraph" w:styleId="Header">
    <w:name w:val="header"/>
    <w:basedOn w:val="Normal"/>
    <w:link w:val="HeaderChar"/>
    <w:uiPriority w:val="99"/>
    <w:rsid w:val="00834DA3"/>
    <w:pPr>
      <w:tabs>
        <w:tab w:val="center" w:pos="4844"/>
        <w:tab w:val="right" w:pos="9689"/>
      </w:tabs>
      <w:suppressAutoHyphens/>
    </w:pPr>
    <w:rPr>
      <w:lang w:val="en-US" w:eastAsia="ar-SA"/>
    </w:rPr>
  </w:style>
  <w:style w:type="character" w:customStyle="1" w:styleId="HeaderChar">
    <w:name w:val="Header Char"/>
    <w:basedOn w:val="DefaultParagraphFont"/>
    <w:link w:val="Header"/>
    <w:uiPriority w:val="99"/>
    <w:rsid w:val="00834DA3"/>
    <w:rPr>
      <w:rFonts w:ascii="Times New Roman" w:eastAsia="Times New Roman" w:hAnsi="Times New Roman" w:cs="Times New Roman"/>
      <w:sz w:val="24"/>
      <w:szCs w:val="24"/>
      <w:lang w:eastAsia="ar-SA"/>
    </w:rPr>
  </w:style>
  <w:style w:type="paragraph" w:customStyle="1" w:styleId="ydp7e1cc2e0yiv4641719954ydp8770fb10msolistparagraph">
    <w:name w:val="ydp7e1cc2e0yiv4641719954ydp8770fb10msolistparagraph"/>
    <w:basedOn w:val="Normal"/>
    <w:uiPriority w:val="99"/>
    <w:rsid w:val="00E26F7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97872">
      <w:bodyDiv w:val="1"/>
      <w:marLeft w:val="0"/>
      <w:marRight w:val="0"/>
      <w:marTop w:val="0"/>
      <w:marBottom w:val="0"/>
      <w:divBdr>
        <w:top w:val="none" w:sz="0" w:space="0" w:color="auto"/>
        <w:left w:val="none" w:sz="0" w:space="0" w:color="auto"/>
        <w:bottom w:val="none" w:sz="0" w:space="0" w:color="auto"/>
        <w:right w:val="none" w:sz="0" w:space="0" w:color="auto"/>
      </w:divBdr>
    </w:div>
    <w:div w:id="1599487060">
      <w:bodyDiv w:val="1"/>
      <w:marLeft w:val="0"/>
      <w:marRight w:val="0"/>
      <w:marTop w:val="0"/>
      <w:marBottom w:val="0"/>
      <w:divBdr>
        <w:top w:val="none" w:sz="0" w:space="0" w:color="auto"/>
        <w:left w:val="none" w:sz="0" w:space="0" w:color="auto"/>
        <w:bottom w:val="none" w:sz="0" w:space="0" w:color="auto"/>
        <w:right w:val="none" w:sz="0" w:space="0" w:color="auto"/>
      </w:divBdr>
    </w:div>
    <w:div w:id="20975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B8E7-C318-45A9-94DA-5F3F5531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TI-laptop</dc:creator>
  <cp:lastModifiedBy>TI-laptop</cp:lastModifiedBy>
  <cp:revision>4</cp:revision>
  <dcterms:created xsi:type="dcterms:W3CDTF">2023-11-24T09:34:00Z</dcterms:created>
  <dcterms:modified xsi:type="dcterms:W3CDTF">2023-11-29T11:54:00Z</dcterms:modified>
</cp:coreProperties>
</file>